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7522" w:rsidRDefault="006B6E5F">
      <w:pPr>
        <w:rPr>
          <w:b/>
          <w:color w:val="FF0000"/>
        </w:rPr>
      </w:pPr>
      <w:r w:rsidRPr="006B6E5F">
        <w:rPr>
          <w:b/>
          <w:color w:val="FF0000"/>
        </w:rPr>
        <w:t>Answer manual for SPSS but not Excel</w:t>
      </w:r>
      <w:r>
        <w:rPr>
          <w:b/>
          <w:color w:val="FF0000"/>
        </w:rPr>
        <w:t>. Need better answers and correct graphs from Excel</w:t>
      </w:r>
      <w:r w:rsidRPr="006B6E5F">
        <w:rPr>
          <w:b/>
          <w:color w:val="FF0000"/>
        </w:rPr>
        <w:t xml:space="preserve">: </w:t>
      </w:r>
    </w:p>
    <w:p w:rsidR="006B6E5F" w:rsidRDefault="006B6E5F">
      <w:pPr>
        <w:rPr>
          <w:b/>
        </w:rPr>
      </w:pPr>
      <w:r w:rsidRPr="006B6E5F">
        <w:rPr>
          <w:b/>
        </w:rPr>
        <w:t xml:space="preserve">Question 1: </w:t>
      </w:r>
    </w:p>
    <w:p w:rsidR="006B6E5F" w:rsidRPr="002A7CD3" w:rsidRDefault="006B6E5F" w:rsidP="006B6E5F">
      <w:pPr>
        <w:pStyle w:val="Default"/>
      </w:pPr>
      <w:proofErr w:type="spellStart"/>
      <w:r>
        <w:t>Ans</w:t>
      </w:r>
      <w:proofErr w:type="spellEnd"/>
      <w:r>
        <w:t xml:space="preserve">: </w:t>
      </w:r>
      <w:r w:rsidRPr="00BD0E68">
        <w:t xml:space="preserve">The following output is produced, with </w:t>
      </w:r>
      <w:r>
        <w:t>D</w:t>
      </w:r>
      <w:r w:rsidRPr="00BD0E68">
        <w:t>ep</w:t>
      </w:r>
      <w:r>
        <w:t>artmen</w:t>
      </w:r>
      <w:r w:rsidRPr="00BD0E68">
        <w:t>t</w:t>
      </w:r>
      <w:r>
        <w:t xml:space="preserve"> </w:t>
      </w:r>
      <w:r w:rsidRPr="00BD0E68">
        <w:t xml:space="preserve">1, </w:t>
      </w:r>
      <w:r>
        <w:t>D</w:t>
      </w:r>
      <w:r w:rsidRPr="00BD0E68">
        <w:t>ep</w:t>
      </w:r>
      <w:r>
        <w:t xml:space="preserve">artment </w:t>
      </w:r>
      <w:r w:rsidRPr="00BD0E68">
        <w:t xml:space="preserve">2, and </w:t>
      </w:r>
      <w:r>
        <w:t>D</w:t>
      </w:r>
      <w:r w:rsidRPr="00BD0E68">
        <w:t>ep</w:t>
      </w:r>
      <w:r>
        <w:t>ar</w:t>
      </w:r>
      <w:r w:rsidRPr="00BD0E68">
        <w:t>t</w:t>
      </w:r>
      <w:r>
        <w:t xml:space="preserve">ment </w:t>
      </w:r>
      <w:r w:rsidRPr="00BD0E68">
        <w:t>3 (</w:t>
      </w:r>
      <w:r>
        <w:t>D</w:t>
      </w:r>
      <w:r w:rsidRPr="00BD0E68">
        <w:t>ep</w:t>
      </w:r>
      <w:r>
        <w:t>ar</w:t>
      </w:r>
      <w:r w:rsidRPr="00BD0E68">
        <w:t>t</w:t>
      </w:r>
      <w:r>
        <w:t xml:space="preserve">ment </w:t>
      </w:r>
      <w:r w:rsidRPr="00BD0E68">
        <w:t xml:space="preserve">4 omitted): </w:t>
      </w:r>
    </w:p>
    <w:p w:rsidR="006B6E5F" w:rsidRPr="004820A4" w:rsidRDefault="006B6E5F" w:rsidP="006B6E5F">
      <w:pPr>
        <w:pStyle w:val="CM73"/>
        <w:spacing w:line="276" w:lineRule="atLeast"/>
        <w:ind w:right="360"/>
      </w:pPr>
      <w:r w:rsidRPr="004820A4">
        <w:t xml:space="preserve">The dependent variable is Productivity. The independent variables are Teamwork, </w:t>
      </w:r>
      <w:proofErr w:type="spellStart"/>
      <w:r w:rsidRPr="004820A4">
        <w:t>Jobknowl</w:t>
      </w:r>
      <w:proofErr w:type="spellEnd"/>
      <w:r w:rsidRPr="004820A4">
        <w:t xml:space="preserve">, </w:t>
      </w:r>
      <w:proofErr w:type="spellStart"/>
      <w:r w:rsidRPr="004820A4">
        <w:t>Jobauthr</w:t>
      </w:r>
      <w:proofErr w:type="spellEnd"/>
      <w:r w:rsidRPr="004820A4">
        <w:t xml:space="preserve">, </w:t>
      </w:r>
      <w:proofErr w:type="spellStart"/>
      <w:r w:rsidRPr="004820A4">
        <w:t>Wrkdyssk</w:t>
      </w:r>
      <w:proofErr w:type="spellEnd"/>
      <w:r w:rsidRPr="004820A4">
        <w:t xml:space="preserve">, and </w:t>
      </w:r>
      <w:proofErr w:type="spellStart"/>
      <w:r w:rsidRPr="004820A4">
        <w:t>Recogawd</w:t>
      </w:r>
      <w:proofErr w:type="spellEnd"/>
      <w:r w:rsidRPr="004820A4">
        <w:t xml:space="preserve">. The three dummy variables are </w:t>
      </w:r>
      <w:r>
        <w:t>D</w:t>
      </w:r>
      <w:r w:rsidRPr="0060672B">
        <w:t>ep</w:t>
      </w:r>
      <w:r>
        <w:t>artmen</w:t>
      </w:r>
      <w:r w:rsidRPr="0060672B">
        <w:t>t</w:t>
      </w:r>
      <w:r>
        <w:t xml:space="preserve"> </w:t>
      </w:r>
      <w:r w:rsidRPr="0060672B">
        <w:t>1</w:t>
      </w:r>
      <w:r w:rsidRPr="004820A4">
        <w:t xml:space="preserve">, </w:t>
      </w:r>
      <w:r>
        <w:t>D</w:t>
      </w:r>
      <w:r w:rsidRPr="0060672B">
        <w:t>ep</w:t>
      </w:r>
      <w:r>
        <w:t xml:space="preserve">artment </w:t>
      </w:r>
      <w:r w:rsidRPr="0060672B">
        <w:t xml:space="preserve">2, and </w:t>
      </w:r>
      <w:r>
        <w:t>D</w:t>
      </w:r>
      <w:r w:rsidRPr="0060672B">
        <w:t>ep</w:t>
      </w:r>
      <w:r>
        <w:t>ar</w:t>
      </w:r>
      <w:r w:rsidRPr="0060672B">
        <w:t>t</w:t>
      </w:r>
      <w:r>
        <w:t xml:space="preserve">ment </w:t>
      </w:r>
      <w:r w:rsidRPr="0060672B">
        <w:t>3</w:t>
      </w:r>
      <w:r w:rsidRPr="004820A4">
        <w:t>.</w:t>
      </w:r>
    </w:p>
    <w:p w:rsidR="006B6E5F" w:rsidRPr="00A156A4" w:rsidRDefault="006B6E5F" w:rsidP="006B6E5F">
      <w:pPr>
        <w:pStyle w:val="CM83"/>
        <w:spacing w:line="276" w:lineRule="atLeast"/>
        <w:ind w:left="2160"/>
      </w:pPr>
      <w:r w:rsidRPr="00A156A4">
        <w:rPr>
          <w:b/>
          <w:bCs/>
        </w:rPr>
        <w:t xml:space="preserve">Model ANOVA Table </w:t>
      </w:r>
    </w:p>
    <w:tbl>
      <w:tblPr>
        <w:tblStyle w:val="TableGridLight1"/>
        <w:tblW w:w="4980" w:type="dxa"/>
        <w:tblLook w:val="0000" w:firstRow="0" w:lastRow="0" w:firstColumn="0" w:lastColumn="0" w:noHBand="0" w:noVBand="0"/>
      </w:tblPr>
      <w:tblGrid>
        <w:gridCol w:w="1019"/>
        <w:gridCol w:w="1348"/>
        <w:gridCol w:w="1620"/>
        <w:gridCol w:w="993"/>
      </w:tblGrid>
      <w:tr w:rsidR="006B6E5F" w:rsidRPr="00A156A4" w:rsidTr="002867A5">
        <w:trPr>
          <w:trHeight w:val="300"/>
        </w:trPr>
        <w:tc>
          <w:tcPr>
            <w:tcW w:w="1020" w:type="dxa"/>
          </w:tcPr>
          <w:p w:rsidR="006B6E5F" w:rsidRPr="0055612C" w:rsidRDefault="006B6E5F" w:rsidP="002867A5">
            <w:pPr>
              <w:pStyle w:val="Default"/>
              <w:jc w:val="center"/>
              <w:rPr>
                <w:i/>
              </w:rPr>
            </w:pPr>
            <w:r w:rsidRPr="0055612C">
              <w:rPr>
                <w:bCs/>
                <w:i/>
              </w:rPr>
              <w:t>R</w:t>
            </w:r>
          </w:p>
        </w:tc>
        <w:tc>
          <w:tcPr>
            <w:tcW w:w="1348" w:type="dxa"/>
          </w:tcPr>
          <w:p w:rsidR="006B6E5F" w:rsidRPr="00A156A4" w:rsidRDefault="006B6E5F" w:rsidP="002867A5">
            <w:pPr>
              <w:pStyle w:val="Default"/>
              <w:jc w:val="center"/>
            </w:pPr>
            <w:r w:rsidRPr="0055612C">
              <w:rPr>
                <w:bCs/>
                <w:i/>
              </w:rPr>
              <w:t>R</w:t>
            </w:r>
            <w:r w:rsidRPr="0055612C">
              <w:rPr>
                <w:bCs/>
                <w:i/>
                <w:vertAlign w:val="superscript"/>
              </w:rPr>
              <w:t>2</w:t>
            </w:r>
            <w:r w:rsidRPr="0055612C">
              <w:rPr>
                <w:bCs/>
              </w:rPr>
              <w:t xml:space="preserve"> </w:t>
            </w:r>
          </w:p>
        </w:tc>
        <w:tc>
          <w:tcPr>
            <w:tcW w:w="1620" w:type="dxa"/>
          </w:tcPr>
          <w:p w:rsidR="006B6E5F" w:rsidRPr="00A156A4" w:rsidRDefault="006B6E5F" w:rsidP="002867A5">
            <w:pPr>
              <w:pStyle w:val="Default"/>
              <w:rPr>
                <w:sz w:val="16"/>
                <w:szCs w:val="16"/>
              </w:rPr>
            </w:pPr>
            <w:r w:rsidRPr="0055612C">
              <w:rPr>
                <w:bCs/>
              </w:rPr>
              <w:t>Adjusted-</w:t>
            </w:r>
            <w:r w:rsidRPr="0055612C">
              <w:rPr>
                <w:bCs/>
                <w:i/>
              </w:rPr>
              <w:t>R</w:t>
            </w:r>
            <w:r w:rsidRPr="0055612C">
              <w:rPr>
                <w:bCs/>
                <w:i/>
                <w:vertAlign w:val="superscript"/>
              </w:rPr>
              <w:t>2</w:t>
            </w:r>
            <w:r w:rsidRPr="0055612C">
              <w:rPr>
                <w:bCs/>
                <w:sz w:val="16"/>
                <w:szCs w:val="16"/>
              </w:rPr>
              <w:t xml:space="preserve"> </w:t>
            </w:r>
          </w:p>
        </w:tc>
        <w:tc>
          <w:tcPr>
            <w:tcW w:w="993" w:type="dxa"/>
          </w:tcPr>
          <w:p w:rsidR="006B6E5F" w:rsidRPr="0055612C" w:rsidRDefault="006B6E5F" w:rsidP="002867A5">
            <w:pPr>
              <w:pStyle w:val="Default"/>
              <w:jc w:val="center"/>
              <w:rPr>
                <w:i/>
              </w:rPr>
            </w:pPr>
            <w:r w:rsidRPr="0055612C">
              <w:rPr>
                <w:bCs/>
                <w:i/>
              </w:rPr>
              <w:t xml:space="preserve">SEE </w:t>
            </w:r>
          </w:p>
        </w:tc>
      </w:tr>
      <w:tr w:rsidR="006B6E5F" w:rsidRPr="00A156A4" w:rsidTr="002867A5">
        <w:trPr>
          <w:trHeight w:val="288"/>
        </w:trPr>
        <w:tc>
          <w:tcPr>
            <w:tcW w:w="1020" w:type="dxa"/>
          </w:tcPr>
          <w:p w:rsidR="006B6E5F" w:rsidRPr="00A156A4" w:rsidRDefault="006B6E5F" w:rsidP="002867A5">
            <w:pPr>
              <w:pStyle w:val="Default"/>
              <w:jc w:val="center"/>
            </w:pPr>
            <w:r w:rsidRPr="00A156A4">
              <w:t xml:space="preserve">.578 </w:t>
            </w:r>
          </w:p>
        </w:tc>
        <w:tc>
          <w:tcPr>
            <w:tcW w:w="1348" w:type="dxa"/>
          </w:tcPr>
          <w:p w:rsidR="006B6E5F" w:rsidRPr="00A156A4" w:rsidRDefault="006B6E5F" w:rsidP="002867A5">
            <w:pPr>
              <w:pStyle w:val="Default"/>
              <w:jc w:val="center"/>
            </w:pPr>
            <w:r w:rsidRPr="00A156A4">
              <w:t xml:space="preserve">.334 </w:t>
            </w:r>
          </w:p>
        </w:tc>
        <w:tc>
          <w:tcPr>
            <w:tcW w:w="1620" w:type="dxa"/>
          </w:tcPr>
          <w:p w:rsidR="006B6E5F" w:rsidRPr="00A156A4" w:rsidRDefault="006B6E5F" w:rsidP="002867A5">
            <w:pPr>
              <w:pStyle w:val="Default"/>
            </w:pPr>
            <w:r w:rsidRPr="00A156A4">
              <w:t xml:space="preserve">.317 </w:t>
            </w:r>
          </w:p>
        </w:tc>
        <w:tc>
          <w:tcPr>
            <w:tcW w:w="993" w:type="dxa"/>
          </w:tcPr>
          <w:p w:rsidR="006B6E5F" w:rsidRPr="00A156A4" w:rsidRDefault="006B6E5F" w:rsidP="002867A5">
            <w:pPr>
              <w:pStyle w:val="Default"/>
              <w:jc w:val="center"/>
            </w:pPr>
            <w:r w:rsidRPr="00A156A4">
              <w:t xml:space="preserve">.707 </w:t>
            </w:r>
          </w:p>
        </w:tc>
      </w:tr>
    </w:tbl>
    <w:p w:rsidR="006B6E5F" w:rsidRPr="00A156A4" w:rsidRDefault="006B6E5F" w:rsidP="006B6E5F">
      <w:pPr>
        <w:pStyle w:val="Default"/>
        <w:rPr>
          <w:color w:val="auto"/>
        </w:rPr>
      </w:pPr>
    </w:p>
    <w:p w:rsidR="006B6E5F" w:rsidRPr="004820A4" w:rsidRDefault="006B6E5F" w:rsidP="006B6E5F">
      <w:pPr>
        <w:pStyle w:val="Default"/>
        <w:rPr>
          <w:color w:val="auto"/>
        </w:rPr>
      </w:pPr>
      <w:r w:rsidRPr="00A156A4">
        <w:rPr>
          <w:noProof/>
          <w:color w:val="auto"/>
        </w:rPr>
        <w:drawing>
          <wp:inline distT="0" distB="0" distL="0" distR="0" wp14:anchorId="11E9A5A3" wp14:editId="4B842073">
            <wp:extent cx="6273800" cy="3759200"/>
            <wp:effectExtent l="19050" t="0" r="0" b="0"/>
            <wp:docPr id="2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
                    <a:srcRect/>
                    <a:stretch>
                      <a:fillRect/>
                    </a:stretch>
                  </pic:blipFill>
                  <pic:spPr bwMode="auto">
                    <a:xfrm>
                      <a:off x="0" y="0"/>
                      <a:ext cx="6273800" cy="3759200"/>
                    </a:xfrm>
                    <a:prstGeom prst="rect">
                      <a:avLst/>
                    </a:prstGeom>
                    <a:noFill/>
                    <a:ln w="9525">
                      <a:noFill/>
                      <a:miter lim="800000"/>
                      <a:headEnd/>
                      <a:tailEnd/>
                    </a:ln>
                  </pic:spPr>
                </pic:pic>
              </a:graphicData>
            </a:graphic>
          </wp:inline>
        </w:drawing>
      </w:r>
    </w:p>
    <w:p w:rsidR="006B6E5F" w:rsidRPr="004820A4" w:rsidRDefault="006B6E5F" w:rsidP="006B6E5F">
      <w:pPr>
        <w:pStyle w:val="Default"/>
        <w:rPr>
          <w:color w:val="auto"/>
        </w:rPr>
      </w:pPr>
    </w:p>
    <w:p w:rsidR="006B6E5F" w:rsidRPr="004820A4" w:rsidRDefault="006B6E5F" w:rsidP="006B6E5F">
      <w:pPr>
        <w:pStyle w:val="CM73"/>
        <w:spacing w:line="276" w:lineRule="atLeast"/>
      </w:pPr>
      <w:r w:rsidRPr="004820A4">
        <w:t>The results show that teamwork remains significantly associated with productivity improvement (</w:t>
      </w:r>
      <w:r w:rsidRPr="0055612C">
        <w:rPr>
          <w:i/>
        </w:rPr>
        <w:t>p</w:t>
      </w:r>
      <w:r>
        <w:t xml:space="preserve"> </w:t>
      </w:r>
      <w:r w:rsidRPr="004820A4">
        <w:t xml:space="preserve">&lt; .01). Although there are differences among departments that are associated with productivity, these differences do not affect the statistical significance of variables shown in Table 15.1. These factors further increase the adjusted </w:t>
      </w:r>
      <w:r w:rsidRPr="0055612C">
        <w:rPr>
          <w:i/>
        </w:rPr>
        <w:t>R</w:t>
      </w:r>
      <w:r w:rsidRPr="000F0C98">
        <w:rPr>
          <w:vertAlign w:val="superscript"/>
        </w:rPr>
        <w:t>2</w:t>
      </w:r>
      <w:r w:rsidRPr="004820A4">
        <w:t>, which is now 31.7%.</w:t>
      </w:r>
    </w:p>
    <w:p w:rsidR="006B6E5F" w:rsidRPr="004820A4" w:rsidRDefault="006B6E5F" w:rsidP="006B6E5F">
      <w:pPr>
        <w:pStyle w:val="CM78"/>
        <w:spacing w:line="276" w:lineRule="atLeast"/>
      </w:pPr>
      <w:r w:rsidRPr="004820A4">
        <w:t>The error term plot of shows a random pattern around (0</w:t>
      </w:r>
      <w:proofErr w:type="gramStart"/>
      <w:r w:rsidRPr="004820A4">
        <w:t>,0</w:t>
      </w:r>
      <w:proofErr w:type="gramEnd"/>
      <w:r w:rsidRPr="004820A4">
        <w:t>):</w:t>
      </w:r>
    </w:p>
    <w:p w:rsidR="006B6E5F" w:rsidRPr="004820A4" w:rsidRDefault="006B6E5F" w:rsidP="006B6E5F">
      <w:pPr>
        <w:pStyle w:val="Default"/>
        <w:jc w:val="center"/>
        <w:rPr>
          <w:color w:val="auto"/>
        </w:rPr>
      </w:pPr>
      <w:r w:rsidRPr="00BD0E68">
        <w:rPr>
          <w:noProof/>
          <w:color w:val="auto"/>
        </w:rPr>
        <w:lastRenderedPageBreak/>
        <w:drawing>
          <wp:inline distT="0" distB="0" distL="0" distR="0" wp14:anchorId="26DDCB7F" wp14:editId="25D49A4F">
            <wp:extent cx="2857500" cy="2273300"/>
            <wp:effectExtent l="1905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
                    <a:srcRect/>
                    <a:stretch>
                      <a:fillRect/>
                    </a:stretch>
                  </pic:blipFill>
                  <pic:spPr bwMode="auto">
                    <a:xfrm>
                      <a:off x="0" y="0"/>
                      <a:ext cx="2857500" cy="2273300"/>
                    </a:xfrm>
                    <a:prstGeom prst="rect">
                      <a:avLst/>
                    </a:prstGeom>
                    <a:noFill/>
                    <a:ln w="9525">
                      <a:noFill/>
                      <a:miter lim="800000"/>
                      <a:headEnd/>
                      <a:tailEnd/>
                    </a:ln>
                  </pic:spPr>
                </pic:pic>
              </a:graphicData>
            </a:graphic>
          </wp:inline>
        </w:drawing>
      </w:r>
    </w:p>
    <w:p w:rsidR="006B6E5F" w:rsidRPr="006B6E5F" w:rsidRDefault="006B6E5F">
      <w:pPr>
        <w:rPr>
          <w:b/>
        </w:rPr>
      </w:pPr>
    </w:p>
    <w:p w:rsidR="006B6E5F" w:rsidRDefault="006B6E5F" w:rsidP="006B6E5F">
      <w:pPr>
        <w:rPr>
          <w:b/>
          <w:color w:val="FF0000"/>
        </w:rPr>
      </w:pPr>
    </w:p>
    <w:p w:rsidR="006B6E5F" w:rsidRDefault="006B6E5F" w:rsidP="006B6E5F">
      <w:pPr>
        <w:rPr>
          <w:b/>
        </w:rPr>
      </w:pPr>
      <w:r>
        <w:rPr>
          <w:b/>
        </w:rPr>
        <w:t>Question 2</w:t>
      </w:r>
      <w:r w:rsidRPr="006B6E5F">
        <w:rPr>
          <w:b/>
        </w:rPr>
        <w:t xml:space="preserve">: </w:t>
      </w:r>
    </w:p>
    <w:p w:rsidR="006B6E5F" w:rsidRPr="004820A4" w:rsidRDefault="006B6E5F" w:rsidP="006B6E5F">
      <w:pPr>
        <w:pStyle w:val="CM73"/>
        <w:spacing w:line="276" w:lineRule="atLeast"/>
      </w:pPr>
      <w:r w:rsidRPr="004820A4">
        <w:rPr>
          <w:b/>
          <w:bCs/>
        </w:rPr>
        <w:t xml:space="preserve">a. Briefly state your hypotheses. </w:t>
      </w:r>
    </w:p>
    <w:p w:rsidR="006B6E5F" w:rsidRPr="00146B79" w:rsidRDefault="006B6E5F" w:rsidP="006B6E5F">
      <w:pPr>
        <w:pStyle w:val="CM73"/>
        <w:spacing w:line="276" w:lineRule="atLeast"/>
        <w:ind w:right="178"/>
      </w:pPr>
      <w:proofErr w:type="spellStart"/>
      <w:r>
        <w:t>Ans</w:t>
      </w:r>
      <w:proofErr w:type="spellEnd"/>
      <w:r>
        <w:t xml:space="preserve">: </w:t>
      </w:r>
      <w:r w:rsidRPr="004820A4">
        <w:t xml:space="preserve">This is a good exercise for getting students to clarify their thinking. For example, the rationale for hypothesizing the relationship between public complaints and the use of focus groups is, for example, that the former indicates a service problem and the use of focus groups furthers problem definition and solution generation. The rationale for including size and region is </w:t>
      </w:r>
      <w:r w:rsidRPr="00146B79">
        <w:t xml:space="preserve">less obvious. Size may be correlated with resources (similar to budget increases), and focus groups require resources, though actually quite little. The variable Region is hard to justify, though many productivity improvement techniques seem to start in the West. </w:t>
      </w:r>
    </w:p>
    <w:p w:rsidR="006B6E5F" w:rsidRPr="004820A4" w:rsidRDefault="006B6E5F" w:rsidP="006B6E5F">
      <w:pPr>
        <w:pStyle w:val="CM73"/>
        <w:spacing w:line="276" w:lineRule="atLeast"/>
        <w:ind w:right="360"/>
      </w:pPr>
      <w:r w:rsidRPr="002A7CD3">
        <w:t>H</w:t>
      </w:r>
      <w:r w:rsidRPr="008F42CE">
        <w:rPr>
          <w:sz w:val="16"/>
          <w:szCs w:val="16"/>
        </w:rPr>
        <w:t>0</w:t>
      </w:r>
      <w:r w:rsidRPr="00D76933">
        <w:t>: The</w:t>
      </w:r>
      <w:r w:rsidRPr="00146B79">
        <w:t>re is no relationship between the use of focus groups and the interest of managers in obtaining citizen</w:t>
      </w:r>
      <w:r w:rsidRPr="004820A4">
        <w:t>-based feedback [</w:t>
      </w:r>
      <w:r w:rsidRPr="004820A4">
        <w:rPr>
          <w:i/>
          <w:iCs/>
        </w:rPr>
        <w:t>or any other independent variable</w:t>
      </w:r>
      <w:r w:rsidRPr="004820A4">
        <w:t>], controlled for the effect of public complaints, budgets, size, and region [</w:t>
      </w:r>
      <w:r w:rsidRPr="004820A4">
        <w:rPr>
          <w:i/>
          <w:iCs/>
        </w:rPr>
        <w:t>all other independent variables listed here</w:t>
      </w:r>
      <w:r w:rsidRPr="004820A4">
        <w:t xml:space="preserve">]. </w:t>
      </w:r>
    </w:p>
    <w:p w:rsidR="006B6E5F" w:rsidRPr="004820A4" w:rsidRDefault="006B6E5F" w:rsidP="006B6E5F">
      <w:pPr>
        <w:pStyle w:val="CM73"/>
        <w:spacing w:line="276" w:lineRule="atLeast"/>
        <w:ind w:right="360"/>
      </w:pPr>
      <w:r w:rsidRPr="004820A4">
        <w:t>H</w:t>
      </w:r>
      <w:r w:rsidRPr="004820A4">
        <w:rPr>
          <w:sz w:val="16"/>
          <w:szCs w:val="16"/>
        </w:rPr>
        <w:t>A</w:t>
      </w:r>
      <w:r w:rsidRPr="004820A4">
        <w:t>: There is a relationship between the use of focus groups and the interest of managers in obtaining citizen-based feedback [</w:t>
      </w:r>
      <w:r w:rsidRPr="004820A4">
        <w:rPr>
          <w:i/>
          <w:iCs/>
        </w:rPr>
        <w:t>or any other independent variable</w:t>
      </w:r>
      <w:r w:rsidRPr="004820A4">
        <w:t>], controlled for the effect of public complaints, budgets, size, and region [</w:t>
      </w:r>
      <w:r w:rsidRPr="004820A4">
        <w:rPr>
          <w:i/>
          <w:iCs/>
        </w:rPr>
        <w:t>all other independent variables listed here</w:t>
      </w:r>
      <w:r w:rsidRPr="004820A4">
        <w:t xml:space="preserve">] </w:t>
      </w:r>
    </w:p>
    <w:p w:rsidR="006B6E5F" w:rsidRPr="004820A4" w:rsidRDefault="006B6E5F" w:rsidP="006B6E5F">
      <w:pPr>
        <w:pStyle w:val="CM73"/>
        <w:spacing w:line="276" w:lineRule="atLeast"/>
      </w:pPr>
      <w:r w:rsidRPr="004820A4">
        <w:rPr>
          <w:b/>
          <w:bCs/>
        </w:rPr>
        <w:t xml:space="preserve">b. Provide a brief description of variables (univariate analysis). Also, examine the bivariate associations between Focus and </w:t>
      </w:r>
      <w:proofErr w:type="spellStart"/>
      <w:r w:rsidRPr="004820A4">
        <w:rPr>
          <w:b/>
          <w:bCs/>
        </w:rPr>
        <w:t>Mgrint</w:t>
      </w:r>
      <w:proofErr w:type="spellEnd"/>
      <w:r w:rsidRPr="004820A4">
        <w:rPr>
          <w:b/>
          <w:bCs/>
        </w:rPr>
        <w:t xml:space="preserve">, </w:t>
      </w:r>
      <w:proofErr w:type="spellStart"/>
      <w:r w:rsidRPr="004820A4">
        <w:rPr>
          <w:b/>
          <w:bCs/>
        </w:rPr>
        <w:t>Pubcompl</w:t>
      </w:r>
      <w:proofErr w:type="spellEnd"/>
      <w:r w:rsidRPr="004820A4">
        <w:rPr>
          <w:b/>
          <w:bCs/>
        </w:rPr>
        <w:t>, Budget, and Size. Examine the bivariate relationships that exist between all possible pairs of these variables.</w:t>
      </w:r>
    </w:p>
    <w:p w:rsidR="006B6E5F" w:rsidRPr="004820A4" w:rsidRDefault="006B6E5F" w:rsidP="006B6E5F">
      <w:pPr>
        <w:pStyle w:val="CM73"/>
        <w:spacing w:line="276" w:lineRule="atLeast"/>
        <w:ind w:right="178"/>
      </w:pPr>
      <w:proofErr w:type="spellStart"/>
      <w:r>
        <w:t>Ans</w:t>
      </w:r>
      <w:proofErr w:type="spellEnd"/>
      <w:r>
        <w:t xml:space="preserve">: </w:t>
      </w:r>
      <w:r w:rsidRPr="004820A4">
        <w:t xml:space="preserve">This is straightforward, providing a write-up of the mean and frequency distributions of each of these variables. Many students want a template, which tells them what to write in an automatic fashion (“the mean </w:t>
      </w:r>
      <w:r w:rsidRPr="00134F05">
        <w:t xml:space="preserve">is </w:t>
      </w:r>
      <w:r>
        <w:t>. . .</w:t>
      </w:r>
      <w:r w:rsidRPr="004820A4">
        <w:t>”). Rather, I try to get them to search for conclusions (e.g., “about half the cities are small</w:t>
      </w:r>
      <w:r>
        <w:t xml:space="preserve"> . . .</w:t>
      </w:r>
      <w:r w:rsidRPr="004820A4">
        <w:t xml:space="preserve">”). For example, Univariate analysis of the index measure of focus groups shows that this variable varies from 0 to 20, with a mean of 10.11. About a </w:t>
      </w:r>
      <w:r w:rsidRPr="004820A4">
        <w:lastRenderedPageBreak/>
        <w:t xml:space="preserve">quarter, 25.7%, have scores up to 4.0, and 25.7% have scores greater than or equal to 15. </w:t>
      </w:r>
    </w:p>
    <w:p w:rsidR="006B6E5F" w:rsidRPr="004820A4" w:rsidRDefault="006B6E5F" w:rsidP="006B6E5F">
      <w:pPr>
        <w:pStyle w:val="CM73"/>
        <w:spacing w:line="276" w:lineRule="atLeast"/>
      </w:pPr>
      <w:r w:rsidRPr="004820A4">
        <w:t xml:space="preserve">The bivariate associations show strong correlations between the independent variables and the dependent variable. They also show a rather strong correlation between Budget and </w:t>
      </w:r>
      <w:proofErr w:type="spellStart"/>
      <w:r w:rsidRPr="004820A4">
        <w:t>Mgrint</w:t>
      </w:r>
      <w:proofErr w:type="spellEnd"/>
      <w:r w:rsidRPr="004820A4">
        <w:t xml:space="preserve"> (</w:t>
      </w:r>
      <w:r w:rsidRPr="0055612C">
        <w:rPr>
          <w:i/>
        </w:rPr>
        <w:t>r</w:t>
      </w:r>
      <w:r w:rsidRPr="004820A4">
        <w:t xml:space="preserve"> = .659) </w:t>
      </w:r>
    </w:p>
    <w:p w:rsidR="006B6E5F" w:rsidRPr="004820A4" w:rsidRDefault="006B6E5F" w:rsidP="006B6E5F">
      <w:pPr>
        <w:pStyle w:val="CM73"/>
        <w:spacing w:line="276" w:lineRule="atLeast"/>
      </w:pPr>
      <w:r w:rsidRPr="004820A4">
        <w:rPr>
          <w:b/>
          <w:bCs/>
        </w:rPr>
        <w:t xml:space="preserve">c. Examine whether </w:t>
      </w:r>
      <w:proofErr w:type="spellStart"/>
      <w:r w:rsidRPr="004820A4">
        <w:rPr>
          <w:b/>
          <w:bCs/>
        </w:rPr>
        <w:t>Mgrint</w:t>
      </w:r>
      <w:proofErr w:type="spellEnd"/>
      <w:r w:rsidRPr="004820A4">
        <w:rPr>
          <w:b/>
          <w:bCs/>
        </w:rPr>
        <w:t xml:space="preserve">, </w:t>
      </w:r>
      <w:proofErr w:type="spellStart"/>
      <w:r w:rsidRPr="004820A4">
        <w:rPr>
          <w:b/>
          <w:bCs/>
        </w:rPr>
        <w:t>Pubcompl</w:t>
      </w:r>
      <w:proofErr w:type="spellEnd"/>
      <w:r w:rsidRPr="004820A4">
        <w:rPr>
          <w:b/>
          <w:bCs/>
        </w:rPr>
        <w:t xml:space="preserve">, Budget, and Size are statistically associated with the use of focus groups. For this purpose, conduct a multiple regression in which the dependent variable is Focus and the independent variables are </w:t>
      </w:r>
      <w:proofErr w:type="spellStart"/>
      <w:r w:rsidRPr="004820A4">
        <w:rPr>
          <w:b/>
          <w:bCs/>
        </w:rPr>
        <w:t>Mgrint</w:t>
      </w:r>
      <w:proofErr w:type="spellEnd"/>
      <w:r w:rsidRPr="004820A4">
        <w:rPr>
          <w:b/>
          <w:bCs/>
        </w:rPr>
        <w:t xml:space="preserve">, </w:t>
      </w:r>
      <w:proofErr w:type="spellStart"/>
      <w:r w:rsidRPr="004820A4">
        <w:rPr>
          <w:b/>
          <w:bCs/>
        </w:rPr>
        <w:t>Pubcompl</w:t>
      </w:r>
      <w:proofErr w:type="spellEnd"/>
      <w:r w:rsidRPr="004820A4">
        <w:rPr>
          <w:b/>
          <w:bCs/>
        </w:rPr>
        <w:t xml:space="preserve">, Budget, and Size. What do you conclude? (You need not write up these results.) </w:t>
      </w:r>
    </w:p>
    <w:p w:rsidR="006B6E5F" w:rsidRPr="004820A4" w:rsidRDefault="006B6E5F" w:rsidP="006B6E5F">
      <w:pPr>
        <w:pStyle w:val="CM73"/>
      </w:pPr>
      <w:r w:rsidRPr="004820A4">
        <w:t xml:space="preserve">The following result is </w:t>
      </w:r>
      <w:r w:rsidRPr="00134F05">
        <w:t>obtained (</w:t>
      </w:r>
      <w:r w:rsidRPr="00134F05">
        <w:rPr>
          <w:i/>
          <w:iCs/>
        </w:rPr>
        <w:t>R</w:t>
      </w:r>
      <w:r w:rsidRPr="000F0C98">
        <w:rPr>
          <w:i/>
          <w:iCs/>
          <w:vertAlign w:val="superscript"/>
        </w:rPr>
        <w:t>2</w:t>
      </w:r>
      <w:r w:rsidRPr="00134F05">
        <w:rPr>
          <w:position w:val="11"/>
          <w:sz w:val="14"/>
          <w:szCs w:val="14"/>
          <w:vertAlign w:val="superscript"/>
        </w:rPr>
        <w:t xml:space="preserve"> </w:t>
      </w:r>
      <w:r w:rsidRPr="00134F05">
        <w:t>=.</w:t>
      </w:r>
      <w:r w:rsidRPr="005339C4">
        <w:t>910</w:t>
      </w:r>
      <w:r w:rsidRPr="006B36C2">
        <w:t xml:space="preserve">, </w:t>
      </w:r>
      <w:r w:rsidRPr="0055612C">
        <w:rPr>
          <w:i/>
        </w:rPr>
        <w:t>t</w:t>
      </w:r>
      <w:r w:rsidRPr="004820A4">
        <w:t xml:space="preserve">-test statistics in parentheses): </w:t>
      </w:r>
    </w:p>
    <w:p w:rsidR="006B6E5F" w:rsidRPr="004820A4" w:rsidRDefault="006B6E5F" w:rsidP="006B6E5F">
      <w:pPr>
        <w:pStyle w:val="CM83"/>
        <w:spacing w:line="276" w:lineRule="atLeast"/>
      </w:pPr>
    </w:p>
    <w:p w:rsidR="006B6E5F" w:rsidRPr="004820A4" w:rsidRDefault="006B6E5F" w:rsidP="006B6E5F">
      <w:pPr>
        <w:pStyle w:val="CM83"/>
        <w:spacing w:line="276" w:lineRule="atLeast"/>
      </w:pPr>
      <w:r w:rsidRPr="004D2EC7">
        <w:t>FOCUS = .</w:t>
      </w:r>
      <w:r w:rsidRPr="004820A4">
        <w:t>482 + 2.211</w:t>
      </w:r>
      <w:r w:rsidRPr="00262D62">
        <w:t>**</w:t>
      </w:r>
      <w:r>
        <w:t xml:space="preserve"> </w:t>
      </w:r>
      <w:r w:rsidRPr="004820A4">
        <w:t>MGRINT +.392 PUBCOMPL + 1.416</w:t>
      </w:r>
      <w:proofErr w:type="gramStart"/>
      <w:r w:rsidRPr="00262D62">
        <w:t>*</w:t>
      </w:r>
      <w:r w:rsidRPr="004820A4">
        <w:rPr>
          <w:position w:val="11"/>
          <w:sz w:val="16"/>
          <w:szCs w:val="16"/>
        </w:rPr>
        <w:t xml:space="preserve"> </w:t>
      </w:r>
      <w:r w:rsidRPr="004820A4">
        <w:rPr>
          <w:position w:val="11"/>
          <w:sz w:val="16"/>
          <w:szCs w:val="16"/>
          <w:vertAlign w:val="superscript"/>
        </w:rPr>
        <w:t xml:space="preserve"> </w:t>
      </w:r>
      <w:r w:rsidRPr="004820A4">
        <w:t>BUDGET</w:t>
      </w:r>
      <w:proofErr w:type="gramEnd"/>
      <w:r w:rsidRPr="004820A4">
        <w:t xml:space="preserve"> + .893</w:t>
      </w:r>
      <w:r w:rsidRPr="004D2EC7">
        <w:t>**</w:t>
      </w:r>
      <w:r w:rsidRPr="004820A4">
        <w:t xml:space="preserve"> SIZE </w:t>
      </w:r>
      <w:r w:rsidRPr="004820A4">
        <w:tab/>
      </w:r>
    </w:p>
    <w:p w:rsidR="006B6E5F" w:rsidRPr="004820A4" w:rsidRDefault="006B6E5F" w:rsidP="006B6E5F">
      <w:pPr>
        <w:pStyle w:val="Default"/>
        <w:rPr>
          <w:color w:val="auto"/>
        </w:rPr>
      </w:pPr>
      <w:r w:rsidRPr="004820A4">
        <w:rPr>
          <w:color w:val="auto"/>
        </w:rPr>
        <w:tab/>
        <w:t xml:space="preserve">        (6.93) </w:t>
      </w:r>
      <w:r w:rsidRPr="004820A4">
        <w:rPr>
          <w:color w:val="auto"/>
        </w:rPr>
        <w:tab/>
        <w:t xml:space="preserve">     (1.88) </w:t>
      </w:r>
      <w:r w:rsidRPr="004820A4">
        <w:rPr>
          <w:color w:val="auto"/>
        </w:rPr>
        <w:tab/>
        <w:t xml:space="preserve">          (2.61)           (4.70)</w:t>
      </w:r>
    </w:p>
    <w:p w:rsidR="006B6E5F" w:rsidRPr="004820A4" w:rsidRDefault="006B6E5F" w:rsidP="006B6E5F">
      <w:pPr>
        <w:pStyle w:val="Default"/>
        <w:rPr>
          <w:color w:val="auto"/>
        </w:rPr>
      </w:pPr>
    </w:p>
    <w:p w:rsidR="006B6E5F" w:rsidRPr="00A156A4" w:rsidRDefault="006B6E5F" w:rsidP="006B6E5F">
      <w:pPr>
        <w:pStyle w:val="Default"/>
        <w:rPr>
          <w:color w:val="auto"/>
        </w:rPr>
      </w:pPr>
      <w:proofErr w:type="gramStart"/>
      <w:r w:rsidRPr="00A156A4">
        <w:rPr>
          <w:color w:val="auto"/>
        </w:rPr>
        <w:t>whereby</w:t>
      </w:r>
      <w:proofErr w:type="gramEnd"/>
      <w:r w:rsidRPr="00A156A4">
        <w:rPr>
          <w:color w:val="auto"/>
        </w:rPr>
        <w:t>, *5% significant; **1% significant.</w:t>
      </w:r>
    </w:p>
    <w:p w:rsidR="006B6E5F" w:rsidRPr="00A156A4" w:rsidRDefault="006B6E5F" w:rsidP="006B6E5F">
      <w:pPr>
        <w:pStyle w:val="CM73"/>
        <w:spacing w:line="276" w:lineRule="atLeast"/>
        <w:rPr>
          <w:b/>
          <w:bCs/>
        </w:rPr>
      </w:pPr>
    </w:p>
    <w:p w:rsidR="006B6E5F" w:rsidRPr="004820A4" w:rsidRDefault="006B6E5F" w:rsidP="006B6E5F">
      <w:pPr>
        <w:pStyle w:val="CM73"/>
        <w:spacing w:line="276" w:lineRule="atLeast"/>
        <w:rPr>
          <w:b/>
          <w:bCs/>
        </w:rPr>
      </w:pPr>
      <w:r w:rsidRPr="00A156A4">
        <w:rPr>
          <w:b/>
          <w:bCs/>
        </w:rPr>
        <w:t>d. Yo</w:t>
      </w:r>
      <w:r w:rsidRPr="004820A4">
        <w:rPr>
          <w:b/>
          <w:bCs/>
        </w:rPr>
        <w:t xml:space="preserve">u now wish to include the effect of region in your analysis. To do this, you must make Region a dummy variable. Assume you wish to compare the effect of the different regions with Midwest. To make the dummy variables for the Northeast, South, and West, you must either recode the data for each region or enter the data manually. Through either of these techniques, add Northeast, South, and West to your model and rerun the analysis. </w:t>
      </w:r>
    </w:p>
    <w:p w:rsidR="006B6E5F" w:rsidRPr="004820A4" w:rsidRDefault="006B6E5F" w:rsidP="006B6E5F">
      <w:pPr>
        <w:pStyle w:val="Default"/>
      </w:pPr>
      <w:proofErr w:type="spellStart"/>
      <w:r>
        <w:t>Ans</w:t>
      </w:r>
      <w:proofErr w:type="spellEnd"/>
      <w:r>
        <w:t xml:space="preserve">: </w:t>
      </w:r>
      <w:r w:rsidRPr="004820A4">
        <w:t xml:space="preserve">See results and write-up below. </w:t>
      </w:r>
    </w:p>
    <w:p w:rsidR="006B6E5F" w:rsidRPr="004820A4" w:rsidRDefault="006B6E5F" w:rsidP="006B6E5F">
      <w:pPr>
        <w:pStyle w:val="Default"/>
      </w:pPr>
    </w:p>
    <w:p w:rsidR="006B6E5F" w:rsidRPr="004820A4" w:rsidRDefault="006B6E5F" w:rsidP="006B6E5F">
      <w:pPr>
        <w:pStyle w:val="Default"/>
        <w:rPr>
          <w:color w:val="auto"/>
        </w:rPr>
      </w:pPr>
      <w:r w:rsidRPr="004820A4">
        <w:rPr>
          <w:b/>
          <w:bCs/>
          <w:color w:val="auto"/>
        </w:rPr>
        <w:t xml:space="preserve">e. Provide a complete write-up of the regression. (1) Identify which variables are significant and at what level. Identify the adjusted </w:t>
      </w:r>
      <w:r w:rsidRPr="00262D62">
        <w:rPr>
          <w:b/>
          <w:bCs/>
          <w:i/>
          <w:color w:val="auto"/>
        </w:rPr>
        <w:t>R</w:t>
      </w:r>
      <w:r w:rsidRPr="000F0C98">
        <w:rPr>
          <w:b/>
          <w:bCs/>
          <w:color w:val="auto"/>
          <w:vertAlign w:val="superscript"/>
        </w:rPr>
        <w:t>2</w:t>
      </w:r>
      <w:r w:rsidRPr="004820A4">
        <w:rPr>
          <w:b/>
          <w:bCs/>
          <w:color w:val="auto"/>
        </w:rPr>
        <w:t xml:space="preserve"> statistic (Is it a strong or weak association?). Also, discuss the </w:t>
      </w:r>
      <w:r>
        <w:rPr>
          <w:b/>
          <w:bCs/>
          <w:color w:val="auto"/>
        </w:rPr>
        <w:t xml:space="preserve">β </w:t>
      </w:r>
      <w:r w:rsidRPr="004820A4">
        <w:rPr>
          <w:b/>
          <w:bCs/>
          <w:color w:val="auto"/>
        </w:rPr>
        <w:t xml:space="preserve">coefficients. What do you conclude? (2) Plot the standardized residuals against the standardized predicted values. What do you conclude? (3) To examine the possibility of </w:t>
      </w:r>
      <w:proofErr w:type="spellStart"/>
      <w:r w:rsidRPr="004820A4">
        <w:rPr>
          <w:b/>
          <w:bCs/>
          <w:color w:val="auto"/>
        </w:rPr>
        <w:t>multicollinearity</w:t>
      </w:r>
      <w:proofErr w:type="spellEnd"/>
      <w:r w:rsidRPr="004820A4">
        <w:rPr>
          <w:b/>
          <w:bCs/>
          <w:color w:val="auto"/>
        </w:rPr>
        <w:t xml:space="preserve">, examine the bivariate correlations among the independent variables. What do you conclude? Given the significance of coefficients, is </w:t>
      </w:r>
      <w:proofErr w:type="spellStart"/>
      <w:r w:rsidRPr="004820A4">
        <w:rPr>
          <w:b/>
          <w:bCs/>
          <w:color w:val="auto"/>
        </w:rPr>
        <w:t>multicollinearity</w:t>
      </w:r>
      <w:proofErr w:type="spellEnd"/>
      <w:r w:rsidRPr="004820A4">
        <w:rPr>
          <w:b/>
          <w:bCs/>
          <w:color w:val="auto"/>
        </w:rPr>
        <w:t xml:space="preserve"> a problem here? </w:t>
      </w:r>
    </w:p>
    <w:p w:rsidR="006B6E5F" w:rsidRPr="004820A4" w:rsidRDefault="006B6E5F" w:rsidP="006B6E5F">
      <w:pPr>
        <w:pStyle w:val="Default"/>
        <w:rPr>
          <w:color w:val="auto"/>
        </w:rPr>
      </w:pPr>
    </w:p>
    <w:p w:rsidR="006B6E5F" w:rsidRPr="004820A4" w:rsidRDefault="006B6E5F" w:rsidP="006B6E5F">
      <w:pPr>
        <w:pStyle w:val="CM73"/>
        <w:spacing w:line="276" w:lineRule="atLeast"/>
      </w:pPr>
      <w:proofErr w:type="spellStart"/>
      <w:r>
        <w:t>Ans</w:t>
      </w:r>
      <w:proofErr w:type="spellEnd"/>
      <w:r>
        <w:t xml:space="preserve">: </w:t>
      </w:r>
      <w:r w:rsidRPr="004820A4">
        <w:t xml:space="preserve">To examine the factors that affect the use of focus groups in cities, a survey was conducted that collected data about program performance as well as a range of factors that might affect it. These factors are city manager interest in productivity improvement, public complaints, </w:t>
      </w:r>
      <w:proofErr w:type="gramStart"/>
      <w:r w:rsidRPr="004820A4">
        <w:t>changes</w:t>
      </w:r>
      <w:proofErr w:type="gramEnd"/>
      <w:r w:rsidRPr="004820A4">
        <w:t xml:space="preserve"> in the budget, city size, and region. </w:t>
      </w:r>
    </w:p>
    <w:p w:rsidR="006B6E5F" w:rsidRPr="004820A4" w:rsidRDefault="006B6E5F" w:rsidP="006B6E5F">
      <w:pPr>
        <w:pStyle w:val="CM73"/>
        <w:spacing w:line="276" w:lineRule="atLeast"/>
      </w:pPr>
      <w:r w:rsidRPr="004820A4">
        <w:t>Univariate analysis of the index measure of focus groups shows that this variable varies from 0 to 20, with a mean of 10.11. About a quarter, 25.7% have scores up to 4.0, and 25.7% have scores greater than or equal to 15.</w:t>
      </w:r>
    </w:p>
    <w:p w:rsidR="006B6E5F" w:rsidRPr="004820A4" w:rsidRDefault="006B6E5F" w:rsidP="006B6E5F">
      <w:pPr>
        <w:pStyle w:val="CM2"/>
      </w:pPr>
      <w:r w:rsidRPr="004820A4">
        <w:t xml:space="preserve">The relationship between FOCUS and MGRINT is positive and </w:t>
      </w:r>
      <w:r w:rsidRPr="00262D62">
        <w:rPr>
          <w:i/>
        </w:rPr>
        <w:t>r</w:t>
      </w:r>
      <w:r w:rsidRPr="000F0C98">
        <w:rPr>
          <w:vertAlign w:val="superscript"/>
        </w:rPr>
        <w:t>2</w:t>
      </w:r>
      <w:r w:rsidRPr="004820A4">
        <w:t xml:space="preserve"> = 0.904. The relationship </w:t>
      </w:r>
      <w:r w:rsidRPr="004820A4">
        <w:lastRenderedPageBreak/>
        <w:t xml:space="preserve">between FOCUS and PUBCOMPL is also positive, and </w:t>
      </w:r>
      <w:r w:rsidRPr="00262D62">
        <w:rPr>
          <w:i/>
        </w:rPr>
        <w:t>r</w:t>
      </w:r>
      <w:r w:rsidRPr="000F0C98">
        <w:rPr>
          <w:vertAlign w:val="superscript"/>
        </w:rPr>
        <w:t>2</w:t>
      </w:r>
      <w:r w:rsidRPr="004820A4">
        <w:t xml:space="preserve"> = .0667.</w:t>
      </w:r>
    </w:p>
    <w:p w:rsidR="006B6E5F" w:rsidRPr="00FA7DBA" w:rsidRDefault="006B6E5F" w:rsidP="006B6E5F">
      <w:pPr>
        <w:pStyle w:val="CM73"/>
        <w:spacing w:line="276" w:lineRule="atLeast"/>
      </w:pPr>
      <w:r w:rsidRPr="004820A4">
        <w:t xml:space="preserve">The results of the multiple regression are reported below. We examined the initial results for possible outliers and other problems of such as heteroscedasticity, nonlinearity, or </w:t>
      </w:r>
      <w:proofErr w:type="spellStart"/>
      <w:r w:rsidRPr="004820A4">
        <w:t>multicollinearity</w:t>
      </w:r>
      <w:proofErr w:type="spellEnd"/>
      <w:r w:rsidRPr="004820A4">
        <w:t>, but found none. (If you see these problems, describe what was done to correct them. If you do not see such problems, note that.) The following independent variables are statistically significantly associated with effectiveness and efficiency of programs in cities managerial interest (</w:t>
      </w:r>
      <w:r w:rsidRPr="00262D62">
        <w:rPr>
          <w:i/>
        </w:rPr>
        <w:t>p</w:t>
      </w:r>
      <w:r w:rsidRPr="004820A4">
        <w:t xml:space="preserve"> &lt; .01) and size (</w:t>
      </w:r>
      <w:r w:rsidRPr="00262D62">
        <w:rPr>
          <w:i/>
        </w:rPr>
        <w:t>p</w:t>
      </w:r>
      <w:r w:rsidRPr="004820A4">
        <w:t xml:space="preserve"> &lt; .01). </w:t>
      </w:r>
      <w:r w:rsidRPr="00262D62">
        <w:rPr>
          <w:i/>
        </w:rPr>
        <w:t>R</w:t>
      </w:r>
      <w:r w:rsidRPr="000F0C98">
        <w:rPr>
          <w:vertAlign w:val="superscript"/>
        </w:rPr>
        <w:t>2</w:t>
      </w:r>
      <w:r w:rsidRPr="004820A4">
        <w:t>-adjusted is .912. The model is stated below (</w:t>
      </w:r>
      <w:r w:rsidRPr="00262D62">
        <w:rPr>
          <w:i/>
        </w:rPr>
        <w:t>t</w:t>
      </w:r>
      <w:r w:rsidRPr="004820A4">
        <w:t>-</w:t>
      </w:r>
      <w:r w:rsidRPr="00FA7DBA">
        <w:t xml:space="preserve">statistics in parentheses): </w:t>
      </w:r>
    </w:p>
    <w:p w:rsidR="006B6E5F" w:rsidRPr="00FA7DBA" w:rsidRDefault="006B6E5F" w:rsidP="006B6E5F">
      <w:pPr>
        <w:pStyle w:val="Default"/>
        <w:rPr>
          <w:color w:val="auto"/>
        </w:rPr>
      </w:pPr>
      <w:r w:rsidRPr="00FA7DBA">
        <w:rPr>
          <w:color w:val="auto"/>
        </w:rPr>
        <w:t>FOCUS = 1.216 + 2</w:t>
      </w:r>
      <w:r w:rsidRPr="00A156A4">
        <w:rPr>
          <w:color w:val="auto"/>
        </w:rPr>
        <w:t>.347</w:t>
      </w:r>
      <w:r w:rsidRPr="00262D62">
        <w:rPr>
          <w:color w:val="auto"/>
          <w:position w:val="11"/>
          <w:sz w:val="16"/>
          <w:szCs w:val="16"/>
        </w:rPr>
        <w:t>**</w:t>
      </w:r>
      <w:r w:rsidRPr="00A156A4">
        <w:rPr>
          <w:color w:val="auto"/>
        </w:rPr>
        <w:t xml:space="preserve"> MGRINT + </w:t>
      </w:r>
      <w:r w:rsidRPr="00FA7DBA">
        <w:rPr>
          <w:color w:val="auto"/>
        </w:rPr>
        <w:t xml:space="preserve">0.371 PUBCOMPL + 1.066 BUDGET </w:t>
      </w:r>
    </w:p>
    <w:p w:rsidR="006B6E5F" w:rsidRPr="004820A4" w:rsidRDefault="006B6E5F" w:rsidP="006B6E5F">
      <w:pPr>
        <w:pStyle w:val="CM73"/>
        <w:jc w:val="center"/>
      </w:pPr>
      <w:r w:rsidRPr="00FA7DBA">
        <w:t xml:space="preserve">             (7.091</w:t>
      </w:r>
      <w:r w:rsidRPr="004820A4">
        <w:t xml:space="preserve">)           (1.771) (1.739) </w:t>
      </w:r>
    </w:p>
    <w:p w:rsidR="006B6E5F" w:rsidRPr="004820A4" w:rsidRDefault="006B6E5F" w:rsidP="006B6E5F">
      <w:pPr>
        <w:pStyle w:val="CM1"/>
        <w:jc w:val="center"/>
      </w:pPr>
      <w:r w:rsidRPr="004820A4">
        <w:t>+ 0.723</w:t>
      </w:r>
      <w:r w:rsidRPr="00262D62">
        <w:rPr>
          <w:position w:val="11"/>
          <w:sz w:val="16"/>
          <w:szCs w:val="16"/>
        </w:rPr>
        <w:t>**</w:t>
      </w:r>
      <w:r w:rsidRPr="004820A4">
        <w:t xml:space="preserve"> SIZE</w:t>
      </w:r>
      <w:r>
        <w:t>−</w:t>
      </w:r>
      <w:r w:rsidRPr="004820A4">
        <w:t xml:space="preserve">1.576 NORTHEAST </w:t>
      </w:r>
      <w:proofErr w:type="gramStart"/>
      <w:r w:rsidRPr="004820A4">
        <w:t>+  0.402</w:t>
      </w:r>
      <w:proofErr w:type="gramEnd"/>
      <w:r w:rsidRPr="004820A4">
        <w:t xml:space="preserve"> SOUTH </w:t>
      </w:r>
    </w:p>
    <w:p w:rsidR="006B6E5F" w:rsidRPr="004820A4" w:rsidRDefault="006B6E5F" w:rsidP="006B6E5F">
      <w:pPr>
        <w:pStyle w:val="CM73"/>
        <w:jc w:val="center"/>
      </w:pPr>
      <w:r w:rsidRPr="004820A4">
        <w:t xml:space="preserve"> (3.161)         (–1.793) (0.357) </w:t>
      </w:r>
    </w:p>
    <w:p w:rsidR="006B6E5F" w:rsidRPr="00FA7DBA" w:rsidRDefault="006B6E5F" w:rsidP="006B6E5F">
      <w:pPr>
        <w:pStyle w:val="CM73"/>
        <w:spacing w:line="276" w:lineRule="atLeast"/>
        <w:ind w:left="2295" w:hanging="135"/>
      </w:pPr>
      <w:r w:rsidRPr="004820A4">
        <w:t xml:space="preserve">   </w:t>
      </w:r>
      <w:r>
        <w:t>−</w:t>
      </w:r>
      <w:r w:rsidRPr="004820A4">
        <w:t xml:space="preserve">0.162 WEST </w:t>
      </w:r>
      <w:r w:rsidRPr="004820A4">
        <w:br/>
        <w:t xml:space="preserve">(–0.150) </w:t>
      </w:r>
      <w:r w:rsidRPr="004820A4">
        <w:br/>
      </w:r>
    </w:p>
    <w:p w:rsidR="006B6E5F" w:rsidRPr="00FA7DBA" w:rsidRDefault="006B6E5F" w:rsidP="006B6E5F">
      <w:pPr>
        <w:pStyle w:val="CM78"/>
        <w:spacing w:line="276" w:lineRule="atLeast"/>
      </w:pPr>
      <w:proofErr w:type="gramStart"/>
      <w:r w:rsidRPr="00FA7DBA">
        <w:t>whereby</w:t>
      </w:r>
      <w:proofErr w:type="gramEnd"/>
      <w:r w:rsidRPr="00FA7DBA">
        <w:t xml:space="preserve">, </w:t>
      </w:r>
      <w:r w:rsidRPr="00A156A4">
        <w:t>*</w:t>
      </w:r>
      <w:r w:rsidRPr="00262D62">
        <w:rPr>
          <w:i/>
        </w:rPr>
        <w:t>p</w:t>
      </w:r>
      <w:r w:rsidRPr="00A156A4">
        <w:t xml:space="preserve"> &lt; 0.05 significance</w:t>
      </w:r>
      <w:r w:rsidRPr="0070255D">
        <w:t>;</w:t>
      </w:r>
      <w:r w:rsidRPr="00A156A4">
        <w:t xml:space="preserve"> </w:t>
      </w:r>
      <w:r w:rsidRPr="00FA7DBA">
        <w:t>**</w:t>
      </w:r>
      <w:r w:rsidRPr="00262D62">
        <w:rPr>
          <w:i/>
        </w:rPr>
        <w:t>p</w:t>
      </w:r>
      <w:r w:rsidRPr="00FA7DBA">
        <w:t xml:space="preserve"> &lt; 0.01 significance</w:t>
      </w:r>
      <w:r>
        <w:t>.</w:t>
      </w:r>
      <w:r w:rsidRPr="00FA7DBA">
        <w:t xml:space="preserve"> </w:t>
      </w:r>
    </w:p>
    <w:p w:rsidR="006B6E5F" w:rsidRPr="00FA7DBA" w:rsidRDefault="006B6E5F" w:rsidP="006B6E5F">
      <w:pPr>
        <w:pStyle w:val="CM75"/>
        <w:ind w:left="1668"/>
        <w:rPr>
          <w:rFonts w:ascii="Arial" w:hAnsi="Arial" w:cs="Arial"/>
          <w:sz w:val="11"/>
          <w:szCs w:val="11"/>
        </w:rPr>
      </w:pPr>
      <w:r w:rsidRPr="00FA7DBA">
        <w:rPr>
          <w:rFonts w:ascii="Arial" w:hAnsi="Arial" w:cs="Arial"/>
          <w:b/>
          <w:bCs/>
          <w:sz w:val="15"/>
          <w:szCs w:val="15"/>
        </w:rPr>
        <w:t>Model Summary</w:t>
      </w:r>
      <w:r>
        <w:rPr>
          <w:rFonts w:ascii="Arial" w:hAnsi="Arial" w:cs="Arial"/>
          <w:b/>
          <w:bCs/>
          <w:position w:val="5"/>
          <w:sz w:val="11"/>
          <w:szCs w:val="11"/>
          <w:vertAlign w:val="superscript"/>
        </w:rPr>
        <w:t>a</w:t>
      </w:r>
    </w:p>
    <w:tbl>
      <w:tblPr>
        <w:tblStyle w:val="TableGridLight1"/>
        <w:tblW w:w="4230" w:type="dxa"/>
        <w:tblLook w:val="0000" w:firstRow="0" w:lastRow="0" w:firstColumn="0" w:lastColumn="0" w:noHBand="0" w:noVBand="0"/>
      </w:tblPr>
      <w:tblGrid>
        <w:gridCol w:w="625"/>
        <w:gridCol w:w="826"/>
        <w:gridCol w:w="850"/>
        <w:gridCol w:w="898"/>
        <w:gridCol w:w="1031"/>
      </w:tblGrid>
      <w:tr w:rsidR="006B6E5F" w:rsidRPr="00A156A4" w:rsidTr="002867A5">
        <w:trPr>
          <w:trHeight w:val="388"/>
        </w:trPr>
        <w:tc>
          <w:tcPr>
            <w:tcW w:w="625" w:type="dxa"/>
          </w:tcPr>
          <w:p w:rsidR="006B6E5F" w:rsidRPr="00A156A4" w:rsidRDefault="006B6E5F" w:rsidP="002867A5">
            <w:pPr>
              <w:pStyle w:val="Default"/>
              <w:rPr>
                <w:rFonts w:ascii="Arial" w:hAnsi="Arial" w:cs="Arial"/>
                <w:sz w:val="15"/>
                <w:szCs w:val="15"/>
              </w:rPr>
            </w:pPr>
            <w:r w:rsidRPr="00A156A4">
              <w:rPr>
                <w:rFonts w:ascii="Arial" w:hAnsi="Arial" w:cs="Arial"/>
                <w:sz w:val="15"/>
                <w:szCs w:val="15"/>
              </w:rPr>
              <w:t xml:space="preserve">Model </w:t>
            </w:r>
          </w:p>
        </w:tc>
        <w:tc>
          <w:tcPr>
            <w:tcW w:w="826" w:type="dxa"/>
          </w:tcPr>
          <w:p w:rsidR="006B6E5F" w:rsidRPr="00262D62" w:rsidRDefault="006B6E5F" w:rsidP="002867A5">
            <w:pPr>
              <w:pStyle w:val="Default"/>
              <w:jc w:val="center"/>
              <w:rPr>
                <w:rFonts w:ascii="Arial" w:hAnsi="Arial" w:cs="Arial"/>
                <w:i/>
                <w:sz w:val="15"/>
                <w:szCs w:val="15"/>
              </w:rPr>
            </w:pPr>
            <w:r w:rsidRPr="00262D62">
              <w:rPr>
                <w:rFonts w:ascii="Arial" w:hAnsi="Arial" w:cs="Arial"/>
                <w:i/>
                <w:sz w:val="15"/>
                <w:szCs w:val="15"/>
              </w:rPr>
              <w:t xml:space="preserve">R </w:t>
            </w:r>
          </w:p>
        </w:tc>
        <w:tc>
          <w:tcPr>
            <w:tcW w:w="850" w:type="dxa"/>
          </w:tcPr>
          <w:p w:rsidR="006B6E5F" w:rsidRPr="00A156A4" w:rsidRDefault="006B6E5F" w:rsidP="002867A5">
            <w:pPr>
              <w:pStyle w:val="Default"/>
              <w:jc w:val="center"/>
              <w:rPr>
                <w:rFonts w:ascii="Arial" w:hAnsi="Arial" w:cs="Arial"/>
                <w:sz w:val="15"/>
                <w:szCs w:val="15"/>
              </w:rPr>
            </w:pPr>
            <w:r w:rsidRPr="00262D62">
              <w:rPr>
                <w:rFonts w:ascii="Arial" w:hAnsi="Arial" w:cs="Arial"/>
                <w:i/>
                <w:sz w:val="15"/>
                <w:szCs w:val="15"/>
              </w:rPr>
              <w:t>R</w:t>
            </w:r>
            <w:r w:rsidRPr="0070255D">
              <w:rPr>
                <w:rFonts w:ascii="Arial" w:hAnsi="Arial" w:cs="Arial"/>
                <w:sz w:val="15"/>
                <w:szCs w:val="15"/>
                <w:vertAlign w:val="superscript"/>
              </w:rPr>
              <w:t>2</w:t>
            </w:r>
            <w:r w:rsidRPr="00A156A4">
              <w:rPr>
                <w:rFonts w:ascii="Arial" w:hAnsi="Arial" w:cs="Arial"/>
                <w:sz w:val="15"/>
                <w:szCs w:val="15"/>
              </w:rPr>
              <w:t xml:space="preserve"> </w:t>
            </w:r>
          </w:p>
        </w:tc>
        <w:tc>
          <w:tcPr>
            <w:tcW w:w="898" w:type="dxa"/>
          </w:tcPr>
          <w:p w:rsidR="006B6E5F" w:rsidRPr="00A156A4" w:rsidRDefault="006B6E5F" w:rsidP="002867A5">
            <w:pPr>
              <w:pStyle w:val="Default"/>
              <w:rPr>
                <w:rFonts w:ascii="Arial" w:hAnsi="Arial" w:cs="Arial"/>
                <w:sz w:val="15"/>
                <w:szCs w:val="15"/>
              </w:rPr>
            </w:pPr>
            <w:r w:rsidRPr="00A156A4">
              <w:rPr>
                <w:rFonts w:ascii="Arial" w:hAnsi="Arial" w:cs="Arial"/>
                <w:sz w:val="15"/>
                <w:szCs w:val="15"/>
              </w:rPr>
              <w:t xml:space="preserve">Adjusted </w:t>
            </w:r>
            <w:r w:rsidRPr="00262D62">
              <w:rPr>
                <w:rFonts w:ascii="Arial" w:hAnsi="Arial" w:cs="Arial"/>
                <w:i/>
                <w:sz w:val="15"/>
                <w:szCs w:val="15"/>
              </w:rPr>
              <w:t>R</w:t>
            </w:r>
            <w:r w:rsidRPr="0070255D">
              <w:rPr>
                <w:rFonts w:ascii="Arial" w:hAnsi="Arial" w:cs="Arial"/>
                <w:sz w:val="15"/>
                <w:szCs w:val="15"/>
                <w:vertAlign w:val="superscript"/>
              </w:rPr>
              <w:t>2</w:t>
            </w:r>
            <w:r w:rsidRPr="00A156A4">
              <w:rPr>
                <w:rFonts w:ascii="Arial" w:hAnsi="Arial" w:cs="Arial"/>
                <w:sz w:val="15"/>
                <w:szCs w:val="15"/>
              </w:rPr>
              <w:t xml:space="preserve"> </w:t>
            </w:r>
          </w:p>
        </w:tc>
        <w:tc>
          <w:tcPr>
            <w:tcW w:w="1031" w:type="dxa"/>
          </w:tcPr>
          <w:p w:rsidR="006B6E5F" w:rsidRPr="00A156A4" w:rsidRDefault="006B6E5F" w:rsidP="002867A5">
            <w:pPr>
              <w:pStyle w:val="Default"/>
              <w:rPr>
                <w:rFonts w:ascii="Arial" w:hAnsi="Arial" w:cs="Arial"/>
                <w:sz w:val="15"/>
                <w:szCs w:val="15"/>
              </w:rPr>
            </w:pPr>
            <w:r w:rsidRPr="00A156A4">
              <w:rPr>
                <w:rFonts w:ascii="Arial" w:hAnsi="Arial" w:cs="Arial"/>
                <w:sz w:val="15"/>
                <w:szCs w:val="15"/>
              </w:rPr>
              <w:t xml:space="preserve">Standard Error of the Estimate </w:t>
            </w:r>
          </w:p>
        </w:tc>
      </w:tr>
      <w:tr w:rsidR="006B6E5F" w:rsidRPr="00A156A4" w:rsidTr="002867A5">
        <w:trPr>
          <w:trHeight w:val="193"/>
        </w:trPr>
        <w:tc>
          <w:tcPr>
            <w:tcW w:w="625" w:type="dxa"/>
          </w:tcPr>
          <w:p w:rsidR="006B6E5F" w:rsidRPr="00A156A4" w:rsidRDefault="006B6E5F" w:rsidP="002867A5">
            <w:pPr>
              <w:pStyle w:val="Default"/>
              <w:rPr>
                <w:rFonts w:ascii="Arial" w:hAnsi="Arial" w:cs="Arial"/>
                <w:sz w:val="15"/>
                <w:szCs w:val="15"/>
              </w:rPr>
            </w:pPr>
            <w:r w:rsidRPr="00A156A4">
              <w:rPr>
                <w:rFonts w:ascii="Arial" w:hAnsi="Arial" w:cs="Arial"/>
                <w:sz w:val="15"/>
                <w:szCs w:val="15"/>
              </w:rPr>
              <w:t xml:space="preserve">1 </w:t>
            </w:r>
          </w:p>
        </w:tc>
        <w:tc>
          <w:tcPr>
            <w:tcW w:w="826" w:type="dxa"/>
          </w:tcPr>
          <w:p w:rsidR="006B6E5F" w:rsidRPr="00A156A4" w:rsidRDefault="006B6E5F" w:rsidP="002867A5">
            <w:pPr>
              <w:pStyle w:val="Default"/>
              <w:jc w:val="center"/>
              <w:rPr>
                <w:rFonts w:ascii="Arial" w:hAnsi="Arial" w:cs="Arial"/>
                <w:sz w:val="11"/>
                <w:szCs w:val="11"/>
              </w:rPr>
            </w:pPr>
            <w:r w:rsidRPr="00A156A4">
              <w:rPr>
                <w:rFonts w:ascii="Arial" w:hAnsi="Arial" w:cs="Arial"/>
                <w:sz w:val="15"/>
                <w:szCs w:val="15"/>
              </w:rPr>
              <w:t>.965</w:t>
            </w:r>
            <w:r w:rsidRPr="00262D62">
              <w:rPr>
                <w:rFonts w:ascii="Arial" w:hAnsi="Arial" w:cs="Arial"/>
                <w:sz w:val="11"/>
                <w:szCs w:val="11"/>
                <w:vertAlign w:val="superscript"/>
              </w:rPr>
              <w:t>b</w:t>
            </w:r>
            <w:r w:rsidRPr="00A156A4">
              <w:rPr>
                <w:rFonts w:ascii="Arial" w:hAnsi="Arial" w:cs="Arial"/>
                <w:sz w:val="11"/>
                <w:szCs w:val="11"/>
              </w:rPr>
              <w:t xml:space="preserve"> </w:t>
            </w:r>
          </w:p>
        </w:tc>
        <w:tc>
          <w:tcPr>
            <w:tcW w:w="850" w:type="dxa"/>
          </w:tcPr>
          <w:p w:rsidR="006B6E5F" w:rsidRPr="00A156A4" w:rsidRDefault="006B6E5F" w:rsidP="002867A5">
            <w:pPr>
              <w:pStyle w:val="Default"/>
              <w:jc w:val="center"/>
              <w:rPr>
                <w:rFonts w:ascii="Arial" w:hAnsi="Arial" w:cs="Arial"/>
                <w:sz w:val="15"/>
                <w:szCs w:val="15"/>
              </w:rPr>
            </w:pPr>
            <w:r w:rsidRPr="00A156A4">
              <w:rPr>
                <w:rFonts w:ascii="Arial" w:hAnsi="Arial" w:cs="Arial"/>
                <w:sz w:val="15"/>
                <w:szCs w:val="15"/>
              </w:rPr>
              <w:t xml:space="preserve">.930 </w:t>
            </w:r>
          </w:p>
        </w:tc>
        <w:tc>
          <w:tcPr>
            <w:tcW w:w="898" w:type="dxa"/>
          </w:tcPr>
          <w:p w:rsidR="006B6E5F" w:rsidRPr="00A156A4" w:rsidRDefault="006B6E5F" w:rsidP="002867A5">
            <w:pPr>
              <w:pStyle w:val="Default"/>
              <w:rPr>
                <w:rFonts w:ascii="Arial" w:hAnsi="Arial" w:cs="Arial"/>
                <w:sz w:val="15"/>
                <w:szCs w:val="15"/>
              </w:rPr>
            </w:pPr>
            <w:r w:rsidRPr="00A156A4">
              <w:rPr>
                <w:rFonts w:ascii="Arial" w:hAnsi="Arial" w:cs="Arial"/>
                <w:sz w:val="15"/>
                <w:szCs w:val="15"/>
              </w:rPr>
              <w:t xml:space="preserve">.912 </w:t>
            </w:r>
          </w:p>
        </w:tc>
        <w:tc>
          <w:tcPr>
            <w:tcW w:w="1031" w:type="dxa"/>
          </w:tcPr>
          <w:p w:rsidR="006B6E5F" w:rsidRPr="00A156A4" w:rsidRDefault="006B6E5F" w:rsidP="002867A5">
            <w:pPr>
              <w:pStyle w:val="Default"/>
              <w:rPr>
                <w:rFonts w:ascii="Arial" w:hAnsi="Arial" w:cs="Arial"/>
                <w:sz w:val="15"/>
                <w:szCs w:val="15"/>
              </w:rPr>
            </w:pPr>
            <w:r w:rsidRPr="00A156A4">
              <w:rPr>
                <w:rFonts w:ascii="Arial" w:hAnsi="Arial" w:cs="Arial"/>
                <w:sz w:val="15"/>
                <w:szCs w:val="15"/>
              </w:rPr>
              <w:t xml:space="preserve">1.84232 </w:t>
            </w:r>
          </w:p>
        </w:tc>
      </w:tr>
    </w:tbl>
    <w:p w:rsidR="006B6E5F" w:rsidRPr="004820A4" w:rsidRDefault="006B6E5F" w:rsidP="006B6E5F">
      <w:pPr>
        <w:pStyle w:val="Default"/>
        <w:rPr>
          <w:color w:val="auto"/>
        </w:rPr>
      </w:pPr>
      <w:proofErr w:type="spellStart"/>
      <w:proofErr w:type="gramStart"/>
      <w:r w:rsidRPr="00A156A4">
        <w:rPr>
          <w:color w:val="auto"/>
          <w:vertAlign w:val="superscript"/>
        </w:rPr>
        <w:t>a</w:t>
      </w:r>
      <w:r w:rsidRPr="00262D62">
        <w:rPr>
          <w:color w:val="auto"/>
        </w:rPr>
        <w:t>Dependent</w:t>
      </w:r>
      <w:proofErr w:type="spellEnd"/>
      <w:proofErr w:type="gramEnd"/>
      <w:r w:rsidRPr="00262D62">
        <w:rPr>
          <w:color w:val="auto"/>
        </w:rPr>
        <w:t xml:space="preserve"> va</w:t>
      </w:r>
      <w:r w:rsidRPr="00A156A4">
        <w:rPr>
          <w:color w:val="auto"/>
        </w:rPr>
        <w:t>ria</w:t>
      </w:r>
      <w:r w:rsidRPr="004820A4">
        <w:rPr>
          <w:color w:val="auto"/>
        </w:rPr>
        <w:t xml:space="preserve">ble: </w:t>
      </w:r>
      <w:proofErr w:type="spellStart"/>
      <w:r w:rsidRPr="004820A4">
        <w:rPr>
          <w:color w:val="auto"/>
        </w:rPr>
        <w:t>perfm</w:t>
      </w:r>
      <w:proofErr w:type="spellEnd"/>
      <w:r w:rsidRPr="004820A4">
        <w:rPr>
          <w:color w:val="auto"/>
        </w:rPr>
        <w:t xml:space="preserve"> </w:t>
      </w:r>
    </w:p>
    <w:p w:rsidR="006B6E5F" w:rsidRPr="00FA7DBA" w:rsidRDefault="006B6E5F" w:rsidP="006B6E5F">
      <w:pPr>
        <w:pStyle w:val="Default"/>
        <w:rPr>
          <w:color w:val="auto"/>
        </w:rPr>
      </w:pPr>
      <w:proofErr w:type="spellStart"/>
      <w:proofErr w:type="gramStart"/>
      <w:r w:rsidRPr="00262D62">
        <w:rPr>
          <w:color w:val="auto"/>
          <w:vertAlign w:val="superscript"/>
        </w:rPr>
        <w:t>b</w:t>
      </w:r>
      <w:r w:rsidRPr="00A156A4">
        <w:rPr>
          <w:color w:val="auto"/>
        </w:rPr>
        <w:t>Pr</w:t>
      </w:r>
      <w:r w:rsidRPr="00FA7DBA">
        <w:rPr>
          <w:color w:val="auto"/>
        </w:rPr>
        <w:t>edictors</w:t>
      </w:r>
      <w:proofErr w:type="spellEnd"/>
      <w:proofErr w:type="gramEnd"/>
      <w:r w:rsidRPr="00FA7DBA">
        <w:rPr>
          <w:color w:val="auto"/>
        </w:rPr>
        <w:t>: (</w:t>
      </w:r>
      <w:r>
        <w:rPr>
          <w:color w:val="auto"/>
        </w:rPr>
        <w:t>c</w:t>
      </w:r>
      <w:r w:rsidRPr="00FA7DBA">
        <w:rPr>
          <w:color w:val="auto"/>
        </w:rPr>
        <w:t xml:space="preserve">onstant), west, </w:t>
      </w:r>
      <w:proofErr w:type="spellStart"/>
      <w:r w:rsidRPr="00FA7DBA">
        <w:rPr>
          <w:color w:val="auto"/>
        </w:rPr>
        <w:t>mgrint</w:t>
      </w:r>
      <w:proofErr w:type="spellEnd"/>
      <w:r w:rsidRPr="00FA7DBA">
        <w:rPr>
          <w:color w:val="auto"/>
        </w:rPr>
        <w:t xml:space="preserve">, northeast, </w:t>
      </w:r>
      <w:proofErr w:type="spellStart"/>
      <w:r w:rsidRPr="00FA7DBA">
        <w:rPr>
          <w:color w:val="auto"/>
        </w:rPr>
        <w:t>pubcompl</w:t>
      </w:r>
      <w:proofErr w:type="spellEnd"/>
      <w:r w:rsidRPr="00FA7DBA">
        <w:rPr>
          <w:color w:val="auto"/>
        </w:rPr>
        <w:t xml:space="preserve">, south, size, budget </w:t>
      </w:r>
    </w:p>
    <w:p w:rsidR="006B6E5F" w:rsidRPr="00A156A4" w:rsidRDefault="006B6E5F" w:rsidP="006B6E5F">
      <w:pPr>
        <w:pStyle w:val="Default"/>
        <w:rPr>
          <w:color w:val="auto"/>
        </w:rPr>
      </w:pPr>
    </w:p>
    <w:p w:rsidR="006B6E5F" w:rsidRPr="004820A4" w:rsidRDefault="006B6E5F" w:rsidP="006B6E5F">
      <w:pPr>
        <w:pStyle w:val="CM75"/>
        <w:ind w:left="2493"/>
        <w:jc w:val="both"/>
        <w:rPr>
          <w:rFonts w:ascii="Arial" w:hAnsi="Arial" w:cs="Arial"/>
          <w:sz w:val="11"/>
          <w:szCs w:val="11"/>
        </w:rPr>
      </w:pPr>
      <w:r w:rsidRPr="004820A4">
        <w:rPr>
          <w:rFonts w:ascii="Arial" w:hAnsi="Arial" w:cs="Arial"/>
          <w:b/>
          <w:bCs/>
          <w:sz w:val="14"/>
          <w:szCs w:val="14"/>
        </w:rPr>
        <w:t>ANOVA</w:t>
      </w:r>
      <w:r>
        <w:rPr>
          <w:rFonts w:ascii="Arial" w:hAnsi="Arial" w:cs="Arial"/>
          <w:b/>
          <w:bCs/>
          <w:position w:val="5"/>
          <w:sz w:val="11"/>
          <w:szCs w:val="11"/>
          <w:vertAlign w:val="superscript"/>
        </w:rPr>
        <w:t>a</w:t>
      </w:r>
    </w:p>
    <w:tbl>
      <w:tblPr>
        <w:tblStyle w:val="TableGridLight1"/>
        <w:tblW w:w="6040" w:type="dxa"/>
        <w:tblLook w:val="0000" w:firstRow="0" w:lastRow="0" w:firstColumn="0" w:lastColumn="0" w:noHBand="0" w:noVBand="0"/>
      </w:tblPr>
      <w:tblGrid>
        <w:gridCol w:w="598"/>
        <w:gridCol w:w="986"/>
        <w:gridCol w:w="839"/>
        <w:gridCol w:w="791"/>
        <w:gridCol w:w="1029"/>
        <w:gridCol w:w="826"/>
        <w:gridCol w:w="971"/>
      </w:tblGrid>
      <w:tr w:rsidR="006B6E5F" w:rsidRPr="004820A4" w:rsidTr="002867A5">
        <w:trPr>
          <w:trHeight w:val="385"/>
        </w:trPr>
        <w:tc>
          <w:tcPr>
            <w:tcW w:w="578" w:type="dxa"/>
          </w:tcPr>
          <w:p w:rsidR="006B6E5F" w:rsidRPr="004820A4" w:rsidRDefault="006B6E5F" w:rsidP="002867A5">
            <w:pPr>
              <w:pStyle w:val="Default"/>
              <w:rPr>
                <w:rFonts w:ascii="Arial" w:hAnsi="Arial" w:cs="Arial"/>
                <w:sz w:val="14"/>
                <w:szCs w:val="14"/>
              </w:rPr>
            </w:pPr>
            <w:r w:rsidRPr="004820A4">
              <w:rPr>
                <w:rFonts w:ascii="Arial" w:hAnsi="Arial" w:cs="Arial"/>
                <w:sz w:val="14"/>
                <w:szCs w:val="14"/>
              </w:rPr>
              <w:t xml:space="preserve">Model </w:t>
            </w:r>
          </w:p>
        </w:tc>
        <w:tc>
          <w:tcPr>
            <w:tcW w:w="995" w:type="dxa"/>
          </w:tcPr>
          <w:p w:rsidR="006B6E5F" w:rsidRPr="004820A4" w:rsidRDefault="006B6E5F" w:rsidP="002867A5">
            <w:pPr>
              <w:pStyle w:val="Default"/>
              <w:rPr>
                <w:color w:val="auto"/>
              </w:rPr>
            </w:pPr>
          </w:p>
        </w:tc>
        <w:tc>
          <w:tcPr>
            <w:tcW w:w="845" w:type="dxa"/>
          </w:tcPr>
          <w:p w:rsidR="006B6E5F" w:rsidRPr="004820A4" w:rsidRDefault="006B6E5F" w:rsidP="002867A5">
            <w:pPr>
              <w:pStyle w:val="Default"/>
              <w:rPr>
                <w:rFonts w:ascii="Arial" w:hAnsi="Arial" w:cs="Arial"/>
                <w:sz w:val="14"/>
                <w:szCs w:val="14"/>
              </w:rPr>
            </w:pPr>
            <w:r w:rsidRPr="004820A4">
              <w:rPr>
                <w:rFonts w:ascii="Arial" w:hAnsi="Arial" w:cs="Arial"/>
                <w:sz w:val="14"/>
                <w:szCs w:val="14"/>
              </w:rPr>
              <w:t xml:space="preserve">Sum of Squares </w:t>
            </w:r>
          </w:p>
        </w:tc>
        <w:tc>
          <w:tcPr>
            <w:tcW w:w="853" w:type="dxa"/>
          </w:tcPr>
          <w:p w:rsidR="006B6E5F" w:rsidRPr="004820A4" w:rsidRDefault="006B6E5F" w:rsidP="002867A5">
            <w:pPr>
              <w:pStyle w:val="Default"/>
              <w:rPr>
                <w:rFonts w:ascii="Arial" w:hAnsi="Arial" w:cs="Arial"/>
                <w:sz w:val="14"/>
                <w:szCs w:val="14"/>
              </w:rPr>
            </w:pPr>
            <w:proofErr w:type="spellStart"/>
            <w:r w:rsidRPr="00262D62">
              <w:rPr>
                <w:rFonts w:ascii="Arial" w:hAnsi="Arial" w:cs="Arial"/>
                <w:i/>
                <w:sz w:val="14"/>
                <w:szCs w:val="14"/>
              </w:rPr>
              <w:t>df</w:t>
            </w:r>
            <w:proofErr w:type="spellEnd"/>
            <w:r w:rsidRPr="004820A4">
              <w:rPr>
                <w:rFonts w:ascii="Arial" w:hAnsi="Arial" w:cs="Arial"/>
                <w:sz w:val="14"/>
                <w:szCs w:val="14"/>
              </w:rPr>
              <w:t xml:space="preserve"> </w:t>
            </w:r>
          </w:p>
        </w:tc>
        <w:tc>
          <w:tcPr>
            <w:tcW w:w="1075" w:type="dxa"/>
          </w:tcPr>
          <w:p w:rsidR="006B6E5F" w:rsidRPr="004820A4" w:rsidRDefault="006B6E5F" w:rsidP="002867A5">
            <w:pPr>
              <w:pStyle w:val="Default"/>
              <w:rPr>
                <w:rFonts w:ascii="Arial" w:hAnsi="Arial" w:cs="Arial"/>
                <w:sz w:val="14"/>
                <w:szCs w:val="14"/>
              </w:rPr>
            </w:pPr>
            <w:r w:rsidRPr="004820A4">
              <w:rPr>
                <w:rFonts w:ascii="Arial" w:hAnsi="Arial" w:cs="Arial"/>
                <w:sz w:val="14"/>
                <w:szCs w:val="14"/>
              </w:rPr>
              <w:t xml:space="preserve">Mean Square </w:t>
            </w:r>
          </w:p>
        </w:tc>
        <w:tc>
          <w:tcPr>
            <w:tcW w:w="853" w:type="dxa"/>
          </w:tcPr>
          <w:p w:rsidR="006B6E5F" w:rsidRPr="000F0C98" w:rsidRDefault="006B6E5F" w:rsidP="002867A5">
            <w:pPr>
              <w:pStyle w:val="Default"/>
              <w:jc w:val="center"/>
              <w:rPr>
                <w:rFonts w:ascii="Arial" w:hAnsi="Arial" w:cs="Arial"/>
                <w:i/>
                <w:sz w:val="14"/>
                <w:szCs w:val="14"/>
              </w:rPr>
            </w:pPr>
            <w:r w:rsidRPr="000F0C98">
              <w:rPr>
                <w:rFonts w:ascii="Arial" w:hAnsi="Arial" w:cs="Arial"/>
                <w:i/>
                <w:sz w:val="14"/>
                <w:szCs w:val="14"/>
              </w:rPr>
              <w:t xml:space="preserve">F </w:t>
            </w:r>
          </w:p>
        </w:tc>
        <w:tc>
          <w:tcPr>
            <w:tcW w:w="843" w:type="dxa"/>
          </w:tcPr>
          <w:p w:rsidR="006B6E5F" w:rsidRPr="004820A4" w:rsidRDefault="006B6E5F" w:rsidP="002867A5">
            <w:pPr>
              <w:pStyle w:val="Default"/>
              <w:jc w:val="center"/>
              <w:rPr>
                <w:rFonts w:ascii="Arial" w:hAnsi="Arial" w:cs="Arial"/>
                <w:sz w:val="14"/>
                <w:szCs w:val="14"/>
              </w:rPr>
            </w:pPr>
            <w:r w:rsidRPr="004820A4">
              <w:rPr>
                <w:rFonts w:ascii="Arial" w:hAnsi="Arial" w:cs="Arial"/>
                <w:sz w:val="14"/>
                <w:szCs w:val="14"/>
              </w:rPr>
              <w:t>Sig</w:t>
            </w:r>
            <w:r>
              <w:rPr>
                <w:rFonts w:ascii="Arial" w:hAnsi="Arial" w:cs="Arial"/>
                <w:sz w:val="14"/>
                <w:szCs w:val="14"/>
              </w:rPr>
              <w:t>nificance</w:t>
            </w:r>
            <w:r w:rsidRPr="004820A4">
              <w:rPr>
                <w:rFonts w:ascii="Arial" w:hAnsi="Arial" w:cs="Arial"/>
                <w:sz w:val="14"/>
                <w:szCs w:val="14"/>
              </w:rPr>
              <w:t xml:space="preserve"> </w:t>
            </w:r>
          </w:p>
        </w:tc>
      </w:tr>
      <w:tr w:rsidR="006B6E5F" w:rsidRPr="00A156A4" w:rsidTr="002867A5">
        <w:trPr>
          <w:trHeight w:val="625"/>
        </w:trPr>
        <w:tc>
          <w:tcPr>
            <w:tcW w:w="578" w:type="dxa"/>
          </w:tcPr>
          <w:p w:rsidR="006B6E5F" w:rsidRPr="00A156A4" w:rsidRDefault="006B6E5F" w:rsidP="002867A5">
            <w:pPr>
              <w:pStyle w:val="Default"/>
              <w:rPr>
                <w:rFonts w:ascii="Arial" w:hAnsi="Arial" w:cs="Arial"/>
                <w:sz w:val="14"/>
                <w:szCs w:val="14"/>
              </w:rPr>
            </w:pPr>
            <w:r w:rsidRPr="00A156A4">
              <w:rPr>
                <w:rFonts w:ascii="Arial" w:hAnsi="Arial" w:cs="Arial"/>
                <w:sz w:val="14"/>
                <w:szCs w:val="14"/>
              </w:rPr>
              <w:t xml:space="preserve">1 </w:t>
            </w:r>
          </w:p>
        </w:tc>
        <w:tc>
          <w:tcPr>
            <w:tcW w:w="995" w:type="dxa"/>
          </w:tcPr>
          <w:p w:rsidR="006B6E5F" w:rsidRPr="00A156A4" w:rsidRDefault="006B6E5F" w:rsidP="002867A5">
            <w:pPr>
              <w:pStyle w:val="Default"/>
              <w:rPr>
                <w:rFonts w:ascii="Arial" w:hAnsi="Arial" w:cs="Arial"/>
                <w:sz w:val="14"/>
                <w:szCs w:val="14"/>
              </w:rPr>
            </w:pPr>
            <w:r w:rsidRPr="00A156A4">
              <w:rPr>
                <w:rFonts w:ascii="Arial" w:hAnsi="Arial" w:cs="Arial"/>
                <w:sz w:val="14"/>
                <w:szCs w:val="14"/>
              </w:rPr>
              <w:t xml:space="preserve">Regression Residual Total </w:t>
            </w:r>
          </w:p>
        </w:tc>
        <w:tc>
          <w:tcPr>
            <w:tcW w:w="845" w:type="dxa"/>
          </w:tcPr>
          <w:p w:rsidR="006B6E5F" w:rsidRPr="00A156A4" w:rsidRDefault="006B6E5F" w:rsidP="002867A5">
            <w:pPr>
              <w:pStyle w:val="Default"/>
              <w:rPr>
                <w:rFonts w:ascii="Arial" w:hAnsi="Arial" w:cs="Arial"/>
                <w:sz w:val="14"/>
                <w:szCs w:val="14"/>
              </w:rPr>
            </w:pPr>
            <w:r w:rsidRPr="00A156A4">
              <w:rPr>
                <w:rFonts w:ascii="Arial" w:hAnsi="Arial" w:cs="Arial"/>
                <w:sz w:val="14"/>
                <w:szCs w:val="14"/>
              </w:rPr>
              <w:t>1223.901</w:t>
            </w:r>
          </w:p>
          <w:p w:rsidR="006B6E5F" w:rsidRPr="00A156A4" w:rsidRDefault="006B6E5F" w:rsidP="002867A5">
            <w:pPr>
              <w:pStyle w:val="Default"/>
              <w:rPr>
                <w:rFonts w:ascii="Arial" w:hAnsi="Arial" w:cs="Arial"/>
                <w:sz w:val="14"/>
                <w:szCs w:val="14"/>
              </w:rPr>
            </w:pPr>
            <w:r w:rsidRPr="00A156A4">
              <w:rPr>
                <w:rFonts w:ascii="Arial" w:hAnsi="Arial" w:cs="Arial"/>
                <w:sz w:val="14"/>
                <w:szCs w:val="14"/>
              </w:rPr>
              <w:t xml:space="preserve"> 91.642</w:t>
            </w:r>
          </w:p>
          <w:p w:rsidR="006B6E5F" w:rsidRPr="00A156A4" w:rsidRDefault="006B6E5F" w:rsidP="002867A5">
            <w:pPr>
              <w:pStyle w:val="Default"/>
              <w:rPr>
                <w:rFonts w:ascii="Arial" w:hAnsi="Arial" w:cs="Arial"/>
                <w:sz w:val="14"/>
                <w:szCs w:val="14"/>
              </w:rPr>
            </w:pPr>
            <w:r w:rsidRPr="00A156A4">
              <w:rPr>
                <w:rFonts w:ascii="Arial" w:hAnsi="Arial" w:cs="Arial"/>
                <w:sz w:val="14"/>
                <w:szCs w:val="14"/>
              </w:rPr>
              <w:t xml:space="preserve">1315.543 </w:t>
            </w:r>
          </w:p>
        </w:tc>
        <w:tc>
          <w:tcPr>
            <w:tcW w:w="853" w:type="dxa"/>
          </w:tcPr>
          <w:p w:rsidR="006B6E5F" w:rsidRPr="00A156A4" w:rsidRDefault="006B6E5F" w:rsidP="002867A5">
            <w:pPr>
              <w:pStyle w:val="Default"/>
              <w:rPr>
                <w:rFonts w:ascii="Arial" w:hAnsi="Arial" w:cs="Arial"/>
                <w:sz w:val="14"/>
                <w:szCs w:val="14"/>
              </w:rPr>
            </w:pPr>
            <w:r w:rsidRPr="00A156A4">
              <w:rPr>
                <w:rFonts w:ascii="Arial" w:hAnsi="Arial" w:cs="Arial"/>
                <w:sz w:val="14"/>
                <w:szCs w:val="14"/>
              </w:rPr>
              <w:t xml:space="preserve">7 27 34 </w:t>
            </w:r>
          </w:p>
        </w:tc>
        <w:tc>
          <w:tcPr>
            <w:tcW w:w="1075" w:type="dxa"/>
          </w:tcPr>
          <w:p w:rsidR="006B6E5F" w:rsidRPr="00A156A4" w:rsidRDefault="006B6E5F" w:rsidP="002867A5">
            <w:pPr>
              <w:pStyle w:val="Default"/>
              <w:rPr>
                <w:rFonts w:ascii="Arial" w:hAnsi="Arial" w:cs="Arial"/>
                <w:sz w:val="14"/>
                <w:szCs w:val="14"/>
              </w:rPr>
            </w:pPr>
            <w:r w:rsidRPr="00A156A4">
              <w:rPr>
                <w:rFonts w:ascii="Arial" w:hAnsi="Arial" w:cs="Arial"/>
                <w:sz w:val="14"/>
                <w:szCs w:val="14"/>
              </w:rPr>
              <w:t xml:space="preserve">174.843 3.394 </w:t>
            </w:r>
          </w:p>
        </w:tc>
        <w:tc>
          <w:tcPr>
            <w:tcW w:w="853" w:type="dxa"/>
          </w:tcPr>
          <w:p w:rsidR="006B6E5F" w:rsidRPr="00A156A4" w:rsidRDefault="006B6E5F" w:rsidP="002867A5">
            <w:pPr>
              <w:pStyle w:val="Default"/>
              <w:jc w:val="center"/>
              <w:rPr>
                <w:rFonts w:ascii="Arial" w:hAnsi="Arial" w:cs="Arial"/>
                <w:sz w:val="14"/>
                <w:szCs w:val="14"/>
              </w:rPr>
            </w:pPr>
            <w:r w:rsidRPr="00A156A4">
              <w:rPr>
                <w:rFonts w:ascii="Arial" w:hAnsi="Arial" w:cs="Arial"/>
                <w:sz w:val="14"/>
                <w:szCs w:val="14"/>
              </w:rPr>
              <w:t xml:space="preserve">51.513 </w:t>
            </w:r>
          </w:p>
        </w:tc>
        <w:tc>
          <w:tcPr>
            <w:tcW w:w="843" w:type="dxa"/>
          </w:tcPr>
          <w:p w:rsidR="006B6E5F" w:rsidRPr="00A156A4" w:rsidRDefault="006B6E5F" w:rsidP="002867A5">
            <w:pPr>
              <w:pStyle w:val="Default"/>
              <w:jc w:val="center"/>
              <w:rPr>
                <w:rFonts w:ascii="Arial" w:hAnsi="Arial" w:cs="Arial"/>
                <w:sz w:val="11"/>
                <w:szCs w:val="11"/>
              </w:rPr>
            </w:pPr>
            <w:r w:rsidRPr="00A156A4">
              <w:rPr>
                <w:rFonts w:ascii="Arial" w:hAnsi="Arial" w:cs="Arial"/>
                <w:sz w:val="14"/>
                <w:szCs w:val="14"/>
              </w:rPr>
              <w:t>.000</w:t>
            </w:r>
            <w:r w:rsidRPr="0070255D">
              <w:rPr>
                <w:rFonts w:ascii="Arial" w:hAnsi="Arial" w:cs="Arial"/>
                <w:sz w:val="11"/>
                <w:szCs w:val="11"/>
                <w:vertAlign w:val="superscript"/>
              </w:rPr>
              <w:t xml:space="preserve">b </w:t>
            </w:r>
          </w:p>
        </w:tc>
      </w:tr>
    </w:tbl>
    <w:p w:rsidR="006B6E5F" w:rsidRPr="00A156A4" w:rsidRDefault="006B6E5F" w:rsidP="006B6E5F">
      <w:pPr>
        <w:pStyle w:val="Default"/>
        <w:rPr>
          <w:color w:val="auto"/>
          <w:sz w:val="14"/>
          <w:szCs w:val="14"/>
        </w:rPr>
      </w:pPr>
      <w:proofErr w:type="gramStart"/>
      <w:r w:rsidRPr="00A156A4">
        <w:rPr>
          <w:color w:val="auto"/>
          <w:sz w:val="14"/>
          <w:szCs w:val="14"/>
        </w:rPr>
        <w:t>b</w:t>
      </w:r>
      <w:proofErr w:type="gramEnd"/>
      <w:r w:rsidRPr="00A156A4">
        <w:rPr>
          <w:color w:val="auto"/>
          <w:sz w:val="14"/>
          <w:szCs w:val="14"/>
        </w:rPr>
        <w:t xml:space="preserve">. </w:t>
      </w:r>
      <w:proofErr w:type="spellStart"/>
      <w:r w:rsidRPr="000F0C98">
        <w:rPr>
          <w:color w:val="auto"/>
          <w:sz w:val="14"/>
          <w:szCs w:val="14"/>
          <w:vertAlign w:val="superscript"/>
        </w:rPr>
        <w:t>a</w:t>
      </w:r>
      <w:r w:rsidRPr="00A156A4">
        <w:rPr>
          <w:color w:val="auto"/>
          <w:sz w:val="14"/>
          <w:szCs w:val="14"/>
        </w:rPr>
        <w:t>Dependent</w:t>
      </w:r>
      <w:proofErr w:type="spellEnd"/>
      <w:r w:rsidRPr="00A156A4">
        <w:rPr>
          <w:color w:val="auto"/>
          <w:sz w:val="14"/>
          <w:szCs w:val="14"/>
        </w:rPr>
        <w:t xml:space="preserve"> Variable: </w:t>
      </w:r>
      <w:proofErr w:type="spellStart"/>
      <w:r w:rsidRPr="00A156A4">
        <w:rPr>
          <w:color w:val="auto"/>
          <w:sz w:val="14"/>
          <w:szCs w:val="14"/>
        </w:rPr>
        <w:t>perfm</w:t>
      </w:r>
      <w:proofErr w:type="spellEnd"/>
      <w:r w:rsidRPr="00A156A4">
        <w:rPr>
          <w:color w:val="auto"/>
          <w:sz w:val="14"/>
          <w:szCs w:val="14"/>
        </w:rPr>
        <w:t xml:space="preserve"> </w:t>
      </w:r>
    </w:p>
    <w:p w:rsidR="006B6E5F" w:rsidRPr="00A156A4" w:rsidRDefault="006B6E5F" w:rsidP="006B6E5F">
      <w:pPr>
        <w:pStyle w:val="Default"/>
        <w:rPr>
          <w:color w:val="auto"/>
          <w:sz w:val="14"/>
          <w:szCs w:val="14"/>
        </w:rPr>
      </w:pPr>
      <w:proofErr w:type="spellStart"/>
      <w:proofErr w:type="gramStart"/>
      <w:r w:rsidRPr="00A156A4">
        <w:rPr>
          <w:color w:val="auto"/>
          <w:sz w:val="14"/>
          <w:szCs w:val="14"/>
          <w:vertAlign w:val="superscript"/>
        </w:rPr>
        <w:t>b</w:t>
      </w:r>
      <w:r w:rsidRPr="00A156A4">
        <w:rPr>
          <w:color w:val="auto"/>
          <w:sz w:val="14"/>
          <w:szCs w:val="14"/>
        </w:rPr>
        <w:t>Predictors</w:t>
      </w:r>
      <w:proofErr w:type="spellEnd"/>
      <w:proofErr w:type="gramEnd"/>
      <w:r w:rsidRPr="00A156A4">
        <w:rPr>
          <w:color w:val="auto"/>
          <w:sz w:val="14"/>
          <w:szCs w:val="14"/>
        </w:rPr>
        <w:t>: (</w:t>
      </w:r>
      <w:r w:rsidRPr="0070255D">
        <w:rPr>
          <w:color w:val="auto"/>
          <w:sz w:val="14"/>
          <w:szCs w:val="14"/>
        </w:rPr>
        <w:t>constant), west</w:t>
      </w:r>
      <w:r w:rsidRPr="00A156A4">
        <w:rPr>
          <w:color w:val="auto"/>
          <w:sz w:val="14"/>
          <w:szCs w:val="14"/>
        </w:rPr>
        <w:t xml:space="preserve">, </w:t>
      </w:r>
      <w:proofErr w:type="spellStart"/>
      <w:r w:rsidRPr="00A156A4">
        <w:rPr>
          <w:color w:val="auto"/>
          <w:sz w:val="14"/>
          <w:szCs w:val="14"/>
        </w:rPr>
        <w:t>mgrint</w:t>
      </w:r>
      <w:proofErr w:type="spellEnd"/>
      <w:r w:rsidRPr="00A156A4">
        <w:rPr>
          <w:color w:val="auto"/>
          <w:sz w:val="14"/>
          <w:szCs w:val="14"/>
        </w:rPr>
        <w:t xml:space="preserve">, northeast, </w:t>
      </w:r>
      <w:proofErr w:type="spellStart"/>
      <w:r w:rsidRPr="00A156A4">
        <w:rPr>
          <w:color w:val="auto"/>
          <w:sz w:val="14"/>
          <w:szCs w:val="14"/>
        </w:rPr>
        <w:t>pubcompl</w:t>
      </w:r>
      <w:proofErr w:type="spellEnd"/>
      <w:r w:rsidRPr="00A156A4">
        <w:rPr>
          <w:color w:val="auto"/>
          <w:sz w:val="14"/>
          <w:szCs w:val="14"/>
        </w:rPr>
        <w:t xml:space="preserve">, south, size, budget </w:t>
      </w:r>
    </w:p>
    <w:p w:rsidR="006B6E5F" w:rsidRPr="00A156A4" w:rsidRDefault="006B6E5F" w:rsidP="006B6E5F">
      <w:pPr>
        <w:pStyle w:val="Default"/>
        <w:rPr>
          <w:color w:val="auto"/>
          <w:sz w:val="14"/>
          <w:szCs w:val="14"/>
        </w:rPr>
      </w:pPr>
    </w:p>
    <w:p w:rsidR="006B6E5F" w:rsidRPr="00FA7DBA" w:rsidRDefault="006B6E5F" w:rsidP="006B6E5F">
      <w:pPr>
        <w:pStyle w:val="Default"/>
        <w:rPr>
          <w:color w:val="auto"/>
        </w:rPr>
      </w:pPr>
      <w:r w:rsidRPr="002A7CD3">
        <w:rPr>
          <w:noProof/>
          <w:color w:val="auto"/>
        </w:rPr>
        <w:drawing>
          <wp:inline distT="0" distB="0" distL="0" distR="0" wp14:anchorId="58CDB92C" wp14:editId="6745B415">
            <wp:extent cx="3467100" cy="1617612"/>
            <wp:effectExtent l="19050" t="0" r="0" b="0"/>
            <wp:docPr id="6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
                    <a:srcRect/>
                    <a:stretch>
                      <a:fillRect/>
                    </a:stretch>
                  </pic:blipFill>
                  <pic:spPr bwMode="auto">
                    <a:xfrm>
                      <a:off x="0" y="0"/>
                      <a:ext cx="3467100" cy="1617612"/>
                    </a:xfrm>
                    <a:prstGeom prst="rect">
                      <a:avLst/>
                    </a:prstGeom>
                    <a:noFill/>
                    <a:ln w="9525">
                      <a:noFill/>
                      <a:miter lim="800000"/>
                      <a:headEnd/>
                      <a:tailEnd/>
                    </a:ln>
                  </pic:spPr>
                </pic:pic>
              </a:graphicData>
            </a:graphic>
          </wp:inline>
        </w:drawing>
      </w:r>
    </w:p>
    <w:p w:rsidR="006B6E5F" w:rsidRPr="00FA7DBA" w:rsidRDefault="006B6E5F" w:rsidP="006B6E5F">
      <w:pPr>
        <w:pStyle w:val="CM78"/>
        <w:ind w:left="358"/>
        <w:jc w:val="both"/>
      </w:pPr>
    </w:p>
    <w:p w:rsidR="006B6E5F" w:rsidRPr="004820A4" w:rsidRDefault="006B6E5F" w:rsidP="006B6E5F">
      <w:pPr>
        <w:pStyle w:val="Default"/>
        <w:rPr>
          <w:color w:val="auto"/>
        </w:rPr>
      </w:pPr>
      <w:r w:rsidRPr="004820A4">
        <w:rPr>
          <w:color w:val="auto"/>
        </w:rPr>
        <w:lastRenderedPageBreak/>
        <w:t xml:space="preserve">Plot of the standardized residuals against the standardized predicted values: </w:t>
      </w:r>
    </w:p>
    <w:p w:rsidR="006B6E5F" w:rsidRPr="004820A4" w:rsidRDefault="006B6E5F" w:rsidP="006B6E5F">
      <w:pPr>
        <w:pStyle w:val="Default"/>
        <w:spacing w:after="400"/>
        <w:jc w:val="center"/>
        <w:rPr>
          <w:rFonts w:ascii="Arial" w:hAnsi="Arial" w:cs="Arial"/>
          <w:color w:val="auto"/>
          <w:sz w:val="8"/>
          <w:szCs w:val="8"/>
        </w:rPr>
      </w:pPr>
    </w:p>
    <w:p w:rsidR="006B6E5F" w:rsidRPr="004820A4" w:rsidRDefault="006B6E5F" w:rsidP="006B6E5F">
      <w:pPr>
        <w:pStyle w:val="Default"/>
        <w:ind w:left="608" w:right="1125"/>
        <w:rPr>
          <w:rFonts w:ascii="Arial" w:hAnsi="Arial" w:cs="Arial"/>
          <w:color w:val="auto"/>
          <w:sz w:val="8"/>
          <w:szCs w:val="8"/>
        </w:rPr>
      </w:pPr>
      <w:r w:rsidRPr="00BD0E68">
        <w:rPr>
          <w:rFonts w:ascii="Arial" w:hAnsi="Arial" w:cs="Arial"/>
          <w:noProof/>
          <w:color w:val="auto"/>
          <w:sz w:val="8"/>
          <w:szCs w:val="8"/>
        </w:rPr>
        <w:drawing>
          <wp:inline distT="0" distB="0" distL="0" distR="0" wp14:anchorId="781A876E" wp14:editId="2CCA8631">
            <wp:extent cx="4186892" cy="4311650"/>
            <wp:effectExtent l="19050" t="0" r="4108" b="0"/>
            <wp:docPr id="62"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srcRect/>
                    <a:stretch>
                      <a:fillRect/>
                    </a:stretch>
                  </pic:blipFill>
                  <pic:spPr bwMode="auto">
                    <a:xfrm>
                      <a:off x="0" y="0"/>
                      <a:ext cx="4186892" cy="4311650"/>
                    </a:xfrm>
                    <a:prstGeom prst="rect">
                      <a:avLst/>
                    </a:prstGeom>
                    <a:noFill/>
                    <a:ln w="9525">
                      <a:noFill/>
                      <a:miter lim="800000"/>
                      <a:headEnd/>
                      <a:tailEnd/>
                    </a:ln>
                  </pic:spPr>
                </pic:pic>
              </a:graphicData>
            </a:graphic>
          </wp:inline>
        </w:drawing>
      </w:r>
    </w:p>
    <w:p w:rsidR="006B6E5F" w:rsidRPr="004820A4" w:rsidRDefault="006B6E5F" w:rsidP="006B6E5F">
      <w:pPr>
        <w:pStyle w:val="Default"/>
        <w:ind w:left="608" w:right="1125"/>
        <w:rPr>
          <w:rFonts w:ascii="Arial" w:hAnsi="Arial" w:cs="Arial"/>
          <w:color w:val="auto"/>
          <w:sz w:val="8"/>
          <w:szCs w:val="8"/>
        </w:rPr>
      </w:pPr>
    </w:p>
    <w:p w:rsidR="006B6E5F" w:rsidRPr="004820A4" w:rsidRDefault="006B6E5F" w:rsidP="006B6E5F">
      <w:pPr>
        <w:pStyle w:val="Default"/>
        <w:ind w:left="608" w:right="1125"/>
        <w:rPr>
          <w:rFonts w:ascii="Arial" w:hAnsi="Arial" w:cs="Arial"/>
          <w:color w:val="auto"/>
          <w:sz w:val="8"/>
          <w:szCs w:val="8"/>
        </w:rPr>
      </w:pPr>
    </w:p>
    <w:p w:rsidR="006B6E5F" w:rsidRDefault="006B6E5F" w:rsidP="006B6E5F">
      <w:pPr>
        <w:rPr>
          <w:b/>
        </w:rPr>
      </w:pPr>
      <w:r>
        <w:rPr>
          <w:b/>
        </w:rPr>
        <w:t xml:space="preserve">Question 3: </w:t>
      </w:r>
    </w:p>
    <w:p w:rsidR="006B6E5F" w:rsidRPr="004820A4" w:rsidRDefault="006B6E5F" w:rsidP="006B6E5F">
      <w:pPr>
        <w:pStyle w:val="CM73"/>
        <w:spacing w:line="276" w:lineRule="atLeast"/>
        <w:ind w:right="285"/>
        <w:rPr>
          <w:color w:val="000000"/>
        </w:rPr>
      </w:pPr>
      <w:r w:rsidRPr="004820A4">
        <w:rPr>
          <w:b/>
          <w:bCs/>
          <w:color w:val="000000"/>
        </w:rPr>
        <w:t xml:space="preserve">a. You wish to evaluate whether the new law has been effective. You model the effect on fatalities and explore the possibility of autocorrelation in time series data. Hence, Fatal = </w:t>
      </w:r>
      <w:proofErr w:type="gramStart"/>
      <w:r w:rsidRPr="004820A4">
        <w:rPr>
          <w:b/>
          <w:bCs/>
          <w:i/>
          <w:iCs/>
          <w:color w:val="000000"/>
        </w:rPr>
        <w:t>f</w:t>
      </w:r>
      <w:r w:rsidRPr="004820A4">
        <w:rPr>
          <w:b/>
          <w:bCs/>
          <w:color w:val="000000"/>
        </w:rPr>
        <w:t>(</w:t>
      </w:r>
      <w:proofErr w:type="gramEnd"/>
      <w:r w:rsidRPr="004820A4">
        <w:rPr>
          <w:b/>
          <w:bCs/>
          <w:color w:val="000000"/>
        </w:rPr>
        <w:t xml:space="preserve">Short, Long, </w:t>
      </w:r>
      <w:proofErr w:type="spellStart"/>
      <w:r w:rsidRPr="004820A4">
        <w:rPr>
          <w:b/>
          <w:bCs/>
          <w:color w:val="000000"/>
        </w:rPr>
        <w:t>Jailtime</w:t>
      </w:r>
      <w:proofErr w:type="spellEnd"/>
      <w:r w:rsidRPr="004820A4">
        <w:rPr>
          <w:b/>
          <w:bCs/>
          <w:color w:val="000000"/>
        </w:rPr>
        <w:t xml:space="preserve">). Run the regression analysis, and examine the error term for autocorrelation. Specifically, examine the Durbin-Watson test statistic. What do you conclude? </w:t>
      </w:r>
    </w:p>
    <w:p w:rsidR="006B6E5F" w:rsidRPr="004820A4" w:rsidRDefault="006B6E5F" w:rsidP="006B6E5F">
      <w:pPr>
        <w:pStyle w:val="CM73"/>
        <w:spacing w:line="278" w:lineRule="atLeast"/>
        <w:ind w:right="723"/>
        <w:rPr>
          <w:color w:val="000000"/>
        </w:rPr>
      </w:pPr>
      <w:r w:rsidRPr="004820A4">
        <w:rPr>
          <w:color w:val="000000"/>
        </w:rPr>
        <w:t xml:space="preserve">The model Fatal = </w:t>
      </w:r>
      <w:proofErr w:type="gramStart"/>
      <w:r w:rsidRPr="004820A4">
        <w:rPr>
          <w:i/>
          <w:iCs/>
          <w:color w:val="000000"/>
        </w:rPr>
        <w:t>f</w:t>
      </w:r>
      <w:r w:rsidRPr="004820A4">
        <w:rPr>
          <w:color w:val="000000"/>
        </w:rPr>
        <w:t>(</w:t>
      </w:r>
      <w:proofErr w:type="gramEnd"/>
      <w:r w:rsidRPr="004820A4">
        <w:rPr>
          <w:color w:val="000000"/>
        </w:rPr>
        <w:t xml:space="preserve">Short, Long, </w:t>
      </w:r>
      <w:proofErr w:type="spellStart"/>
      <w:r w:rsidRPr="004820A4">
        <w:rPr>
          <w:color w:val="000000"/>
        </w:rPr>
        <w:t>Jailtime</w:t>
      </w:r>
      <w:proofErr w:type="spellEnd"/>
      <w:r w:rsidRPr="004820A4">
        <w:rPr>
          <w:color w:val="000000"/>
        </w:rPr>
        <w:t xml:space="preserve">) shows autocorrelation: the Durbin-Watson test statistic is 0.814 (with </w:t>
      </w:r>
      <w:r w:rsidRPr="007F41EA">
        <w:rPr>
          <w:color w:val="000000"/>
        </w:rPr>
        <w:t>N</w:t>
      </w:r>
      <w:r w:rsidRPr="004820A4">
        <w:rPr>
          <w:color w:val="000000"/>
        </w:rPr>
        <w:t xml:space="preserve"> = 16 and </w:t>
      </w:r>
      <w:r w:rsidRPr="007F41EA">
        <w:rPr>
          <w:color w:val="000000"/>
        </w:rPr>
        <w:t>k</w:t>
      </w:r>
      <w:r w:rsidRPr="004820A4">
        <w:rPr>
          <w:color w:val="000000"/>
        </w:rPr>
        <w:t xml:space="preserve"> = 3, </w:t>
      </w:r>
      <w:r w:rsidRPr="007F41EA">
        <w:rPr>
          <w:color w:val="000000"/>
        </w:rPr>
        <w:t>d</w:t>
      </w:r>
      <w:r w:rsidRPr="007F41EA">
        <w:rPr>
          <w:color w:val="000000"/>
          <w:sz w:val="16"/>
          <w:szCs w:val="16"/>
        </w:rPr>
        <w:t>l</w:t>
      </w:r>
      <w:r w:rsidRPr="004820A4">
        <w:rPr>
          <w:color w:val="000000"/>
        </w:rPr>
        <w:t xml:space="preserve"> = 0.86 and </w:t>
      </w:r>
      <w:r w:rsidRPr="007F41EA">
        <w:rPr>
          <w:color w:val="000000"/>
        </w:rPr>
        <w:t>d</w:t>
      </w:r>
      <w:r w:rsidRPr="007F41EA">
        <w:rPr>
          <w:color w:val="000000"/>
          <w:sz w:val="16"/>
          <w:szCs w:val="16"/>
        </w:rPr>
        <w:t>u</w:t>
      </w:r>
      <w:r w:rsidRPr="004820A4">
        <w:rPr>
          <w:color w:val="000000"/>
        </w:rPr>
        <w:t xml:space="preserve"> = 1.73). </w:t>
      </w:r>
    </w:p>
    <w:p w:rsidR="006B6E5F" w:rsidRPr="004820A4" w:rsidRDefault="006B6E5F" w:rsidP="006B6E5F">
      <w:pPr>
        <w:pStyle w:val="CM73"/>
        <w:spacing w:line="276" w:lineRule="atLeast"/>
        <w:rPr>
          <w:color w:val="000000"/>
        </w:rPr>
      </w:pPr>
      <w:r w:rsidRPr="004820A4">
        <w:rPr>
          <w:b/>
          <w:bCs/>
          <w:color w:val="000000"/>
        </w:rPr>
        <w:t xml:space="preserve">b. Now, take the trend variable into account: </w:t>
      </w:r>
      <w:r w:rsidRPr="00FC50BE">
        <w:rPr>
          <w:b/>
          <w:bCs/>
          <w:color w:val="000000"/>
        </w:rPr>
        <w:t xml:space="preserve">Add Year as an independent </w:t>
      </w:r>
      <w:r w:rsidRPr="004820A4">
        <w:rPr>
          <w:b/>
          <w:bCs/>
          <w:color w:val="000000"/>
        </w:rPr>
        <w:t xml:space="preserve">variable to your list. Again, note the Durbin-Watson statistic. What do you conclude about adding the trend variable? Provide a complete write-up. </w:t>
      </w:r>
    </w:p>
    <w:p w:rsidR="006B6E5F" w:rsidRPr="006B6E5F" w:rsidRDefault="006B6E5F" w:rsidP="006B6E5F">
      <w:pPr>
        <w:pStyle w:val="CM73"/>
        <w:spacing w:line="276" w:lineRule="atLeast"/>
        <w:ind w:right="105"/>
        <w:rPr>
          <w:color w:val="000000"/>
        </w:rPr>
      </w:pPr>
      <w:r w:rsidRPr="004820A4">
        <w:rPr>
          <w:color w:val="000000"/>
        </w:rPr>
        <w:t xml:space="preserve">When the variable </w:t>
      </w:r>
      <w:r w:rsidRPr="007F41EA">
        <w:rPr>
          <w:color w:val="000000"/>
        </w:rPr>
        <w:t xml:space="preserve">Year </w:t>
      </w:r>
      <w:r w:rsidRPr="004820A4">
        <w:rPr>
          <w:color w:val="000000"/>
        </w:rPr>
        <w:t xml:space="preserve">is added (hence, Fatal </w:t>
      </w:r>
      <w:r w:rsidRPr="007F41EA">
        <w:rPr>
          <w:color w:val="000000"/>
        </w:rPr>
        <w:t xml:space="preserve">= </w:t>
      </w:r>
      <w:proofErr w:type="gramStart"/>
      <w:r w:rsidRPr="004820A4">
        <w:rPr>
          <w:i/>
          <w:iCs/>
          <w:color w:val="000000"/>
        </w:rPr>
        <w:t>f</w:t>
      </w:r>
      <w:r w:rsidRPr="004820A4">
        <w:rPr>
          <w:color w:val="000000"/>
        </w:rPr>
        <w:t>(</w:t>
      </w:r>
      <w:proofErr w:type="gramEnd"/>
      <w:r w:rsidRPr="004820A4">
        <w:rPr>
          <w:color w:val="000000"/>
        </w:rPr>
        <w:t xml:space="preserve">Short, Long, </w:t>
      </w:r>
      <w:proofErr w:type="spellStart"/>
      <w:r w:rsidRPr="004820A4">
        <w:rPr>
          <w:color w:val="000000"/>
        </w:rPr>
        <w:t>Jailtime</w:t>
      </w:r>
      <w:proofErr w:type="spellEnd"/>
      <w:r w:rsidRPr="004820A4">
        <w:rPr>
          <w:color w:val="000000"/>
        </w:rPr>
        <w:t xml:space="preserve">, Year), the Durbin-Watson test statistic is 2.27, suggesting no autocorrelation. The variable </w:t>
      </w:r>
      <w:r w:rsidRPr="007F41EA">
        <w:rPr>
          <w:color w:val="000000"/>
        </w:rPr>
        <w:t xml:space="preserve">Long </w:t>
      </w:r>
      <w:r w:rsidRPr="004820A4">
        <w:rPr>
          <w:color w:val="000000"/>
        </w:rPr>
        <w:t>is significant (</w:t>
      </w:r>
      <w:r w:rsidRPr="00D857F4">
        <w:rPr>
          <w:i/>
          <w:color w:val="000000"/>
        </w:rPr>
        <w:t>p</w:t>
      </w:r>
      <w:r w:rsidRPr="004820A4">
        <w:rPr>
          <w:color w:val="000000"/>
        </w:rPr>
        <w:t xml:space="preserve"> &lt; .05). </w:t>
      </w:r>
      <w:bookmarkStart w:id="0" w:name="_GoBack"/>
      <w:bookmarkEnd w:id="0"/>
    </w:p>
    <w:sectPr w:rsidR="006B6E5F" w:rsidRPr="006B6E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E5F"/>
    <w:rsid w:val="0048202D"/>
    <w:rsid w:val="006B6E5F"/>
    <w:rsid w:val="00793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F739A"/>
  <w15:chartTrackingRefBased/>
  <w15:docId w15:val="{81CB6365-5AEF-4CAA-8423-69767CF9C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B6E5F"/>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73">
    <w:name w:val="CM73"/>
    <w:basedOn w:val="Default"/>
    <w:next w:val="Default"/>
    <w:uiPriority w:val="99"/>
    <w:rsid w:val="006B6E5F"/>
    <w:pPr>
      <w:spacing w:after="278"/>
    </w:pPr>
    <w:rPr>
      <w:color w:val="auto"/>
    </w:rPr>
  </w:style>
  <w:style w:type="paragraph" w:customStyle="1" w:styleId="CM83">
    <w:name w:val="CM83"/>
    <w:basedOn w:val="Default"/>
    <w:next w:val="Default"/>
    <w:uiPriority w:val="99"/>
    <w:rsid w:val="006B6E5F"/>
    <w:pPr>
      <w:spacing w:after="103"/>
    </w:pPr>
    <w:rPr>
      <w:color w:val="auto"/>
    </w:rPr>
  </w:style>
  <w:style w:type="paragraph" w:customStyle="1" w:styleId="CM78">
    <w:name w:val="CM78"/>
    <w:basedOn w:val="Default"/>
    <w:next w:val="Default"/>
    <w:uiPriority w:val="99"/>
    <w:rsid w:val="006B6E5F"/>
    <w:pPr>
      <w:spacing w:after="398"/>
    </w:pPr>
    <w:rPr>
      <w:color w:val="auto"/>
    </w:rPr>
  </w:style>
  <w:style w:type="table" w:customStyle="1" w:styleId="TableGridLight1">
    <w:name w:val="Table Grid Light1"/>
    <w:basedOn w:val="TableNormal"/>
    <w:uiPriority w:val="40"/>
    <w:rsid w:val="006B6E5F"/>
    <w:pPr>
      <w:spacing w:after="0" w:line="240" w:lineRule="auto"/>
    </w:pPr>
    <w:rPr>
      <w:rFonts w:ascii="Times New Roman" w:eastAsia="Times New Roman" w:hAnsi="Times New Roman"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M1">
    <w:name w:val="CM1"/>
    <w:basedOn w:val="Default"/>
    <w:next w:val="Default"/>
    <w:uiPriority w:val="99"/>
    <w:rsid w:val="006B6E5F"/>
    <w:rPr>
      <w:color w:val="auto"/>
    </w:rPr>
  </w:style>
  <w:style w:type="paragraph" w:customStyle="1" w:styleId="CM2">
    <w:name w:val="CM2"/>
    <w:basedOn w:val="Default"/>
    <w:next w:val="Default"/>
    <w:uiPriority w:val="99"/>
    <w:rsid w:val="006B6E5F"/>
    <w:pPr>
      <w:spacing w:line="276" w:lineRule="atLeast"/>
    </w:pPr>
    <w:rPr>
      <w:color w:val="auto"/>
    </w:rPr>
  </w:style>
  <w:style w:type="paragraph" w:customStyle="1" w:styleId="CM75">
    <w:name w:val="CM75"/>
    <w:basedOn w:val="Default"/>
    <w:next w:val="Default"/>
    <w:uiPriority w:val="99"/>
    <w:rsid w:val="006B6E5F"/>
    <w:pPr>
      <w:spacing w:after="190"/>
    </w:pPr>
    <w:rPr>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jpeg"/><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1186</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Middle Georgia State University</Company>
  <LinksUpToDate>false</LinksUpToDate>
  <CharactersWithSpaces>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Collins, Susan N.</dc:creator>
  <cp:keywords/>
  <dc:description/>
  <cp:lastModifiedBy>Collins, Susan N.</cp:lastModifiedBy>
  <cp:revision>1</cp:revision>
  <dcterms:created xsi:type="dcterms:W3CDTF">2020-11-13T03:30:00Z</dcterms:created>
  <dcterms:modified xsi:type="dcterms:W3CDTF">2020-11-13T03:37:00Z</dcterms:modified>
</cp:coreProperties>
</file>